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9D37" w14:textId="77777777" w:rsidR="00AB2E2D" w:rsidRDefault="00573EBD" w:rsidP="00AB2E2D">
      <w:pPr>
        <w:pStyle w:val="BodyText"/>
        <w:tabs>
          <w:tab w:val="left" w:pos="400"/>
          <w:tab w:val="left" w:pos="3800"/>
          <w:tab w:val="left" w:pos="7200"/>
          <w:tab w:val="left" w:pos="10000"/>
        </w:tabs>
        <w:jc w:val="center"/>
        <w:rPr>
          <w:color w:val="000000"/>
          <w:sz w:val="40"/>
        </w:rPr>
      </w:pPr>
      <w:r>
        <w:rPr>
          <w:b/>
          <w:color w:val="000000"/>
          <w:sz w:val="40"/>
        </w:rPr>
        <w:t>S</w:t>
      </w:r>
      <w:r w:rsidR="00AB2E2D">
        <w:rPr>
          <w:b/>
          <w:color w:val="000000"/>
          <w:sz w:val="40"/>
        </w:rPr>
        <w:t>itzungsprotokoll</w:t>
      </w:r>
    </w:p>
    <w:p w14:paraId="5E9D4A1A" w14:textId="77777777" w:rsidR="00AB2E2D" w:rsidRDefault="00AB2E2D" w:rsidP="00AB2E2D">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12.03.2015</w:t>
      </w:r>
    </w:p>
    <w:p w14:paraId="5330C2B4" w14:textId="77777777" w:rsidR="00AB2E2D" w:rsidRDefault="00AB2E2D" w:rsidP="00AB2E2D">
      <w:pPr>
        <w:pStyle w:val="BodyText"/>
        <w:tabs>
          <w:tab w:val="left" w:pos="400"/>
          <w:tab w:val="left" w:pos="3800"/>
          <w:tab w:val="left" w:pos="7200"/>
          <w:tab w:val="left" w:pos="10000"/>
        </w:tabs>
        <w:rPr>
          <w:color w:val="000000"/>
          <w:sz w:val="22"/>
        </w:rPr>
      </w:pPr>
    </w:p>
    <w:p w14:paraId="10AA4584" w14:textId="77777777" w:rsidR="00AB2E2D" w:rsidRDefault="00AB2E2D" w:rsidP="00AB2E2D">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8D3C2A">
        <w:rPr>
          <w:color w:val="000000"/>
          <w:sz w:val="22"/>
        </w:rPr>
        <w:tab/>
        <w:t xml:space="preserve">       </w:t>
      </w:r>
      <w:r>
        <w:rPr>
          <w:color w:val="000000"/>
          <w:sz w:val="22"/>
        </w:rPr>
        <w:t xml:space="preserve">Ende: </w:t>
      </w:r>
      <w:r w:rsidR="008D3C2A">
        <w:rPr>
          <w:color w:val="000000"/>
          <w:sz w:val="22"/>
        </w:rPr>
        <w:t xml:space="preserve">21:35 </w:t>
      </w:r>
      <w:r>
        <w:rPr>
          <w:color w:val="000000"/>
          <w:sz w:val="22"/>
        </w:rPr>
        <w:t>Uhr</w:t>
      </w:r>
    </w:p>
    <w:p w14:paraId="6F398F6C" w14:textId="77777777" w:rsidR="00AB2E2D" w:rsidRDefault="00AB2E2D" w:rsidP="00AB2E2D">
      <w:pPr>
        <w:pStyle w:val="BodyText"/>
        <w:tabs>
          <w:tab w:val="left" w:pos="400"/>
          <w:tab w:val="left" w:pos="3800"/>
          <w:tab w:val="left" w:pos="7200"/>
          <w:tab w:val="left" w:pos="8000"/>
          <w:tab w:val="left" w:pos="10000"/>
        </w:tabs>
        <w:rPr>
          <w:color w:val="000000"/>
          <w:sz w:val="22"/>
        </w:rPr>
      </w:pPr>
    </w:p>
    <w:p w14:paraId="0E402477" w14:textId="77777777" w:rsidR="00AB2E2D" w:rsidRDefault="00AB2E2D" w:rsidP="00AB2E2D">
      <w:pPr>
        <w:pStyle w:val="BodyText"/>
        <w:tabs>
          <w:tab w:val="left" w:pos="400"/>
          <w:tab w:val="left" w:pos="3800"/>
          <w:tab w:val="left" w:pos="7200"/>
          <w:tab w:val="left" w:pos="10000"/>
        </w:tabs>
        <w:rPr>
          <w:color w:val="000000"/>
          <w:sz w:val="22"/>
        </w:rPr>
      </w:pPr>
      <w:r>
        <w:rPr>
          <w:i/>
          <w:color w:val="000000"/>
          <w:sz w:val="22"/>
        </w:rPr>
        <w:t>Anwesend:</w:t>
      </w:r>
    </w:p>
    <w:p w14:paraId="4DC390DE" w14:textId="77777777" w:rsidR="00AB2E2D" w:rsidRDefault="00AB2E2D" w:rsidP="00AB2E2D">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Hauer Lukas</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t>GR Zeller Otmar</w:t>
      </w:r>
      <w:r>
        <w:rPr>
          <w:color w:val="000000"/>
          <w:sz w:val="22"/>
        </w:rPr>
        <w:tab/>
        <w:t>GR Wieseneder Karin</w:t>
      </w:r>
      <w:r>
        <w:rPr>
          <w:color w:val="000000"/>
          <w:sz w:val="22"/>
        </w:rPr>
        <w:tab/>
        <w:t>GR Heiß Christian</w:t>
      </w:r>
    </w:p>
    <w:p w14:paraId="629971DC" w14:textId="77777777" w:rsidR="00AB2E2D" w:rsidRDefault="00AB2E2D" w:rsidP="00AB2E2D">
      <w:pPr>
        <w:pStyle w:val="BodyText"/>
        <w:tabs>
          <w:tab w:val="left" w:pos="400"/>
          <w:tab w:val="left" w:pos="3800"/>
          <w:tab w:val="left" w:pos="7200"/>
          <w:tab w:val="left" w:pos="10000"/>
        </w:tabs>
        <w:rPr>
          <w:color w:val="000000"/>
          <w:sz w:val="22"/>
        </w:rPr>
      </w:pPr>
      <w:r>
        <w:rPr>
          <w:i/>
          <w:color w:val="000000"/>
          <w:sz w:val="22"/>
        </w:rPr>
        <w:t>Entschuldigt:</w:t>
      </w:r>
      <w:r w:rsidR="008D3C2A">
        <w:rPr>
          <w:i/>
          <w:color w:val="000000"/>
          <w:sz w:val="22"/>
        </w:rPr>
        <w:t xml:space="preserve"> ----</w:t>
      </w:r>
      <w:r>
        <w:rPr>
          <w:color w:val="000000"/>
          <w:sz w:val="22"/>
        </w:rPr>
        <w:tab/>
      </w:r>
      <w:r>
        <w:rPr>
          <w:color w:val="000000"/>
          <w:sz w:val="22"/>
        </w:rPr>
        <w:tab/>
      </w:r>
      <w:r>
        <w:rPr>
          <w:color w:val="000000"/>
          <w:sz w:val="22"/>
        </w:rPr>
        <w:tab/>
      </w:r>
      <w:r>
        <w:rPr>
          <w:color w:val="000000"/>
          <w:sz w:val="22"/>
        </w:rPr>
        <w:tab/>
      </w:r>
    </w:p>
    <w:p w14:paraId="33B1DD43" w14:textId="77777777" w:rsidR="00AB2E2D" w:rsidRDefault="00AB2E2D" w:rsidP="00AB2E2D">
      <w:pPr>
        <w:pStyle w:val="BodyText"/>
        <w:rPr>
          <w:i/>
          <w:color w:val="000000"/>
          <w:sz w:val="22"/>
        </w:rPr>
      </w:pPr>
      <w:r>
        <w:rPr>
          <w:i/>
          <w:color w:val="000000"/>
          <w:sz w:val="22"/>
        </w:rPr>
        <w:t>Tagesordnung:</w:t>
      </w:r>
    </w:p>
    <w:bookmarkStart w:id="0" w:name="TO"/>
    <w:bookmarkEnd w:id="0"/>
    <w:p w14:paraId="49823319" w14:textId="77777777" w:rsidR="00AB2E2D" w:rsidRDefault="00AB2E2D" w:rsidP="00AB2E2D">
      <w:pPr>
        <w:pStyle w:val="BodyText"/>
        <w:rPr>
          <w:color w:val="000000"/>
          <w:sz w:val="22"/>
        </w:rPr>
      </w:pPr>
      <w:r>
        <w:rPr>
          <w:color w:val="000000"/>
          <w:sz w:val="22"/>
        </w:rPr>
        <w:fldChar w:fldCharType="begin"/>
      </w:r>
      <w:r>
        <w:rPr>
          <w:color w:val="000000"/>
          <w:sz w:val="22"/>
        </w:rPr>
        <w:instrText xml:space="preserve"> HYPERLINK  \l "GRTOP1_12032015_0"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Verordnung der Bezüge des Gemeinderates</w:t>
      </w:r>
    </w:p>
    <w:p w14:paraId="22EF252B" w14:textId="77777777" w:rsidR="00AB2E2D" w:rsidRDefault="00AB2E2D" w:rsidP="00AB2E2D">
      <w:pPr>
        <w:pStyle w:val="BodyText"/>
        <w:rPr>
          <w:color w:val="000000"/>
          <w:sz w:val="22"/>
        </w:rPr>
      </w:pPr>
      <w:hyperlink w:anchor="GRTOP2_12032015_0" w:history="1">
        <w:r>
          <w:rPr>
            <w:rStyle w:val="Hyperlink"/>
            <w:sz w:val="24"/>
            <w:szCs w:val="24"/>
          </w:rPr>
          <w:t>2.</w:t>
        </w:r>
      </w:hyperlink>
      <w:r>
        <w:rPr>
          <w:color w:val="000000"/>
          <w:sz w:val="22"/>
        </w:rPr>
        <w:t xml:space="preserve"> Ansuchen um Verbücherung nach § 15 LTG</w:t>
      </w:r>
    </w:p>
    <w:p w14:paraId="4B71A95A" w14:textId="77777777" w:rsidR="00AB2E2D" w:rsidRDefault="00AB2E2D" w:rsidP="00AB2E2D">
      <w:pPr>
        <w:pStyle w:val="BodyText"/>
        <w:rPr>
          <w:color w:val="000000"/>
          <w:sz w:val="22"/>
        </w:rPr>
      </w:pPr>
      <w:hyperlink w:anchor="GRTOP3_12032015_0" w:history="1">
        <w:r>
          <w:rPr>
            <w:rStyle w:val="Hyperlink"/>
            <w:sz w:val="24"/>
            <w:szCs w:val="24"/>
          </w:rPr>
          <w:t>3.</w:t>
        </w:r>
      </w:hyperlink>
      <w:r>
        <w:rPr>
          <w:color w:val="000000"/>
          <w:sz w:val="22"/>
        </w:rPr>
        <w:t xml:space="preserve"> Ansuchen um Verbücherung nach § 13 LTG</w:t>
      </w:r>
    </w:p>
    <w:p w14:paraId="627ACD84" w14:textId="77777777" w:rsidR="00AB2E2D" w:rsidRDefault="00AB2E2D" w:rsidP="00AB2E2D">
      <w:pPr>
        <w:pStyle w:val="BodyText"/>
        <w:rPr>
          <w:color w:val="000000"/>
          <w:sz w:val="22"/>
        </w:rPr>
      </w:pPr>
      <w:hyperlink w:anchor="GRTOP4_12032015_2" w:history="1">
        <w:r>
          <w:rPr>
            <w:rStyle w:val="Hyperlink"/>
            <w:sz w:val="24"/>
            <w:szCs w:val="24"/>
          </w:rPr>
          <w:t>4.</w:t>
        </w:r>
      </w:hyperlink>
      <w:r>
        <w:rPr>
          <w:color w:val="000000"/>
          <w:sz w:val="22"/>
        </w:rPr>
        <w:t xml:space="preserve"> Ansuchen</w:t>
      </w:r>
      <w:r w:rsidR="008D3C2A">
        <w:rPr>
          <w:color w:val="000000"/>
          <w:sz w:val="22"/>
        </w:rPr>
        <w:t xml:space="preserve"> </w:t>
      </w:r>
      <w:r>
        <w:rPr>
          <w:color w:val="000000"/>
          <w:sz w:val="22"/>
        </w:rPr>
        <w:t>um sprengelfremden Schulbesuch</w:t>
      </w:r>
    </w:p>
    <w:p w14:paraId="1C2B2968" w14:textId="77777777" w:rsidR="00AB2E2D" w:rsidRDefault="00AB2E2D" w:rsidP="00AB2E2D">
      <w:pPr>
        <w:pStyle w:val="BodyText"/>
        <w:rPr>
          <w:color w:val="000000"/>
          <w:sz w:val="22"/>
        </w:rPr>
      </w:pPr>
      <w:hyperlink w:anchor="GRTOP5_12032015_0" w:history="1">
        <w:r>
          <w:rPr>
            <w:rStyle w:val="Hyperlink"/>
            <w:sz w:val="24"/>
            <w:szCs w:val="24"/>
          </w:rPr>
          <w:t>5.</w:t>
        </w:r>
      </w:hyperlink>
      <w:r>
        <w:rPr>
          <w:color w:val="000000"/>
          <w:sz w:val="22"/>
        </w:rPr>
        <w:t xml:space="preserve"> Stellungnahme zum Prüfbericht vom 03.03.2015</w:t>
      </w:r>
    </w:p>
    <w:p w14:paraId="3EE03633" w14:textId="77777777" w:rsidR="00AB2E2D" w:rsidRDefault="00AB2E2D" w:rsidP="00AB2E2D">
      <w:pPr>
        <w:pStyle w:val="BodyText"/>
        <w:rPr>
          <w:color w:val="000000"/>
          <w:sz w:val="22"/>
        </w:rPr>
      </w:pPr>
      <w:hyperlink w:anchor="GRTOP6_12032015_0" w:history="1">
        <w:r>
          <w:rPr>
            <w:rStyle w:val="Hyperlink"/>
            <w:sz w:val="24"/>
            <w:szCs w:val="24"/>
          </w:rPr>
          <w:t>6.</w:t>
        </w:r>
      </w:hyperlink>
      <w:r>
        <w:rPr>
          <w:color w:val="000000"/>
          <w:sz w:val="22"/>
        </w:rPr>
        <w:t xml:space="preserve"> Baulandsicherungsvertrag</w:t>
      </w:r>
    </w:p>
    <w:p w14:paraId="3A8C1DF1" w14:textId="77777777" w:rsidR="00AB2E2D" w:rsidRDefault="00AB2E2D" w:rsidP="00AB2E2D">
      <w:pPr>
        <w:pStyle w:val="BodyText"/>
        <w:rPr>
          <w:color w:val="000000"/>
          <w:sz w:val="22"/>
        </w:rPr>
      </w:pPr>
      <w:hyperlink w:anchor="GRTOP7_12032015_0" w:history="1">
        <w:r>
          <w:rPr>
            <w:rStyle w:val="Hyperlink"/>
            <w:sz w:val="24"/>
            <w:szCs w:val="24"/>
          </w:rPr>
          <w:t>7.</w:t>
        </w:r>
      </w:hyperlink>
      <w:r>
        <w:rPr>
          <w:color w:val="000000"/>
          <w:sz w:val="22"/>
        </w:rPr>
        <w:t xml:space="preserve"> Änderung des örtlichen Raumordnungsprogrammes</w:t>
      </w:r>
    </w:p>
    <w:p w14:paraId="2C65711B" w14:textId="77777777" w:rsidR="00AB2E2D" w:rsidRDefault="00AB2E2D" w:rsidP="00AB2E2D">
      <w:pPr>
        <w:pStyle w:val="BodyText"/>
        <w:rPr>
          <w:color w:val="000000"/>
          <w:sz w:val="22"/>
        </w:rPr>
      </w:pPr>
      <w:hyperlink w:anchor="GRTOP8_12032015_0" w:history="1">
        <w:r>
          <w:rPr>
            <w:rStyle w:val="Hyperlink"/>
            <w:sz w:val="24"/>
            <w:szCs w:val="24"/>
          </w:rPr>
          <w:t>8.</w:t>
        </w:r>
      </w:hyperlink>
      <w:r>
        <w:rPr>
          <w:color w:val="000000"/>
          <w:sz w:val="22"/>
        </w:rPr>
        <w:t xml:space="preserve"> Bausperre</w:t>
      </w:r>
    </w:p>
    <w:p w14:paraId="4AB0E862" w14:textId="77777777" w:rsidR="00AB2E2D" w:rsidRDefault="00AB2E2D" w:rsidP="00AB2E2D">
      <w:pPr>
        <w:pStyle w:val="BodyText"/>
        <w:rPr>
          <w:color w:val="000000"/>
          <w:sz w:val="22"/>
        </w:rPr>
      </w:pPr>
      <w:hyperlink w:anchor="GRTOP9_12032015_8" w:history="1">
        <w:r>
          <w:rPr>
            <w:rStyle w:val="Hyperlink"/>
            <w:sz w:val="24"/>
            <w:szCs w:val="24"/>
          </w:rPr>
          <w:t>9.</w:t>
        </w:r>
      </w:hyperlink>
      <w:r>
        <w:rPr>
          <w:color w:val="000000"/>
          <w:sz w:val="22"/>
        </w:rPr>
        <w:t xml:space="preserve"> Auftragsvergabe Planung und Bauaufsicht Kläranlage</w:t>
      </w:r>
    </w:p>
    <w:p w14:paraId="7FCFCDB1" w14:textId="77777777" w:rsidR="00AB2E2D" w:rsidRDefault="00AB2E2D" w:rsidP="00AB2E2D">
      <w:pPr>
        <w:pStyle w:val="BodyText"/>
        <w:rPr>
          <w:color w:val="000000"/>
          <w:sz w:val="22"/>
        </w:rPr>
      </w:pPr>
      <w:hyperlink w:anchor="GRTOP10_12032015_0" w:history="1">
        <w:r>
          <w:rPr>
            <w:rStyle w:val="Hyperlink"/>
            <w:sz w:val="24"/>
            <w:szCs w:val="24"/>
          </w:rPr>
          <w:t>10.</w:t>
        </w:r>
      </w:hyperlink>
      <w:r>
        <w:rPr>
          <w:color w:val="000000"/>
          <w:sz w:val="22"/>
        </w:rPr>
        <w:t xml:space="preserve"> Rechnungsabschluss 2014</w:t>
      </w:r>
    </w:p>
    <w:p w14:paraId="6212F430" w14:textId="77777777" w:rsidR="00AB2E2D" w:rsidRDefault="00AB2E2D" w:rsidP="00AB2E2D">
      <w:pPr>
        <w:pStyle w:val="BodyText"/>
        <w:rPr>
          <w:color w:val="000000"/>
          <w:sz w:val="22"/>
        </w:rPr>
      </w:pPr>
      <w:hyperlink w:anchor="GRTOP11_12032015_0" w:history="1">
        <w:r>
          <w:rPr>
            <w:rStyle w:val="Hyperlink"/>
            <w:sz w:val="24"/>
            <w:szCs w:val="24"/>
          </w:rPr>
          <w:t>11.</w:t>
        </w:r>
      </w:hyperlink>
      <w:r>
        <w:rPr>
          <w:color w:val="000000"/>
          <w:sz w:val="22"/>
        </w:rPr>
        <w:t xml:space="preserve"> Bericht des Bürgermeisters</w:t>
      </w:r>
    </w:p>
    <w:p w14:paraId="0C2EBD11" w14:textId="77777777" w:rsidR="00AB2E2D" w:rsidRDefault="00AB2E2D" w:rsidP="00AB2E2D">
      <w:pPr>
        <w:pStyle w:val="BodyText"/>
        <w:rPr>
          <w:color w:val="000000"/>
          <w:sz w:val="22"/>
        </w:rPr>
      </w:pPr>
      <w:r>
        <w:rPr>
          <w:color w:val="000000"/>
          <w:sz w:val="22"/>
        </w:rPr>
        <w:t>«</w:t>
      </w:r>
    </w:p>
    <w:p w14:paraId="7817F0AA" w14:textId="77777777" w:rsidR="00AB2E2D" w:rsidRDefault="00AB2E2D" w:rsidP="00AB2E2D">
      <w:pPr>
        <w:pStyle w:val="BodyText"/>
        <w:rPr>
          <w:color w:val="000000"/>
          <w:sz w:val="22"/>
        </w:rPr>
      </w:pPr>
      <w:r>
        <w:rPr>
          <w:color w:val="000000"/>
          <w:sz w:val="22"/>
        </w:rPr>
        <w:lastRenderedPageBreak/>
        <w:t>Das Protokoll der letzten Sitzung wurde genehmigt und unterfertigt.</w:t>
      </w:r>
    </w:p>
    <w:p w14:paraId="4978B280" w14:textId="77777777" w:rsidR="00AB2E2D" w:rsidRDefault="00AB2E2D" w:rsidP="00AB2E2D">
      <w:pPr>
        <w:pStyle w:val="BodyText"/>
        <w:rPr>
          <w:color w:val="000000"/>
          <w:sz w:val="22"/>
        </w:rPr>
      </w:pPr>
    </w:p>
    <w:p w14:paraId="3664C55F" w14:textId="77777777" w:rsidR="00AB2E2D" w:rsidRDefault="00AB2E2D" w:rsidP="00AB2E2D">
      <w:pPr>
        <w:pStyle w:val="BodyText"/>
        <w:rPr>
          <w:color w:val="000000"/>
          <w:sz w:val="22"/>
        </w:rPr>
      </w:pPr>
      <w:bookmarkStart w:id="1" w:name="GRTOP1_12032015_0"/>
      <w:bookmarkEnd w:id="1"/>
      <w:r>
        <w:rPr>
          <w:b/>
          <w:color w:val="000000"/>
          <w:sz w:val="22"/>
        </w:rPr>
        <w:t>TOP 1.) Verordnung der Bezüge des Gemeinderates</w:t>
      </w:r>
    </w:p>
    <w:p w14:paraId="52F4A46D" w14:textId="77777777" w:rsidR="00432C8D" w:rsidRDefault="00432C8D" w:rsidP="00432C8D">
      <w:pPr>
        <w:pStyle w:val="BodyText"/>
        <w:spacing w:after="0" w:line="240" w:lineRule="auto"/>
        <w:rPr>
          <w:color w:val="000000"/>
          <w:sz w:val="22"/>
        </w:rPr>
      </w:pPr>
      <w:r>
        <w:rPr>
          <w:color w:val="000000"/>
          <w:sz w:val="22"/>
        </w:rPr>
        <w:t>Auf Grund einer Änderung des NÖ Landes- und Gemeindebezügegesetzes ist die zusätzliche Entschädigung für den Umweltgemeinderat weggefallen, welche in unserer Gemeinde nie zum Tragen gekommen ist, da ein geschäftsführender Gemeinderat immer diese Aufgabe inne gehabt hat.</w:t>
      </w:r>
      <w:r w:rsidR="006D22C2">
        <w:rPr>
          <w:color w:val="000000"/>
          <w:sz w:val="22"/>
        </w:rPr>
        <w:t xml:space="preserve"> </w:t>
      </w:r>
      <w:r>
        <w:rPr>
          <w:color w:val="000000"/>
          <w:sz w:val="22"/>
        </w:rPr>
        <w:t>Trotzdem soll die Verordnung dahingehend angepasst werden, der Rest bleibt unverändert:</w:t>
      </w:r>
    </w:p>
    <w:p w14:paraId="0E54DE6A" w14:textId="77777777" w:rsidR="00432C8D" w:rsidRDefault="00432C8D" w:rsidP="00432C8D">
      <w:pPr>
        <w:pStyle w:val="BodyText"/>
        <w:spacing w:after="0" w:line="240" w:lineRule="auto"/>
        <w:rPr>
          <w:color w:val="000000"/>
          <w:sz w:val="22"/>
        </w:rPr>
      </w:pPr>
    </w:p>
    <w:p w14:paraId="68E542CD" w14:textId="77777777" w:rsidR="00432C8D" w:rsidRPr="00432C8D" w:rsidRDefault="00432C8D" w:rsidP="00432C8D">
      <w:pPr>
        <w:pStyle w:val="Heading1"/>
        <w:spacing w:before="0"/>
        <w:jc w:val="center"/>
        <w:rPr>
          <w:rFonts w:ascii="Maiandra GD" w:hAnsi="Maiandra GD"/>
          <w:color w:val="17365D"/>
          <w:sz w:val="20"/>
          <w:szCs w:val="20"/>
        </w:rPr>
      </w:pPr>
      <w:r w:rsidRPr="00432C8D">
        <w:rPr>
          <w:rFonts w:ascii="Maiandra GD" w:hAnsi="Maiandra GD"/>
          <w:color w:val="17365D"/>
          <w:sz w:val="20"/>
          <w:szCs w:val="20"/>
        </w:rPr>
        <w:t>VERORDNUNG</w:t>
      </w:r>
    </w:p>
    <w:p w14:paraId="3E409873" w14:textId="77777777" w:rsidR="00432C8D" w:rsidRPr="00432C8D" w:rsidRDefault="00432C8D" w:rsidP="00432C8D">
      <w:pPr>
        <w:jc w:val="center"/>
        <w:rPr>
          <w:rFonts w:ascii="Calibri" w:hAnsi="Calibri" w:cs="Calibri"/>
          <w:sz w:val="20"/>
          <w:szCs w:val="20"/>
        </w:rPr>
      </w:pPr>
      <w:r w:rsidRPr="00432C8D">
        <w:rPr>
          <w:rFonts w:ascii="Calibri" w:hAnsi="Calibri" w:cs="Calibri"/>
          <w:sz w:val="20"/>
          <w:szCs w:val="20"/>
        </w:rPr>
        <w:t>über die</w:t>
      </w:r>
    </w:p>
    <w:p w14:paraId="4F2555C8" w14:textId="77777777" w:rsidR="00432C8D" w:rsidRPr="00432C8D" w:rsidRDefault="00432C8D" w:rsidP="00432C8D">
      <w:pPr>
        <w:jc w:val="center"/>
        <w:rPr>
          <w:rFonts w:ascii="Calibri" w:hAnsi="Calibri" w:cs="Calibri"/>
          <w:b/>
          <w:color w:val="943634"/>
          <w:sz w:val="20"/>
          <w:szCs w:val="20"/>
        </w:rPr>
      </w:pPr>
      <w:r w:rsidRPr="00432C8D">
        <w:rPr>
          <w:rFonts w:ascii="Calibri" w:hAnsi="Calibri" w:cs="Calibri"/>
          <w:color w:val="943634"/>
          <w:sz w:val="20"/>
          <w:szCs w:val="20"/>
        </w:rPr>
        <w:t xml:space="preserve"> </w:t>
      </w:r>
      <w:r w:rsidRPr="00432C8D">
        <w:rPr>
          <w:rFonts w:ascii="Calibri" w:hAnsi="Calibri" w:cs="Calibri"/>
          <w:b/>
          <w:color w:val="943634"/>
          <w:sz w:val="20"/>
          <w:szCs w:val="20"/>
        </w:rPr>
        <w:t>Bezüge der Mitglieder des Gemeinderates</w:t>
      </w:r>
    </w:p>
    <w:p w14:paraId="6658C9F9" w14:textId="77777777" w:rsidR="00432C8D" w:rsidRPr="00432C8D" w:rsidRDefault="00432C8D" w:rsidP="00432C8D">
      <w:pPr>
        <w:rPr>
          <w:rFonts w:ascii="Maiandra GD" w:hAnsi="Maiandra GD"/>
          <w:b/>
          <w:sz w:val="20"/>
          <w:szCs w:val="20"/>
        </w:rPr>
      </w:pPr>
      <w:r w:rsidRPr="00432C8D">
        <w:rPr>
          <w:rFonts w:ascii="Maiandra GD" w:hAnsi="Maiandra GD"/>
          <w:sz w:val="20"/>
          <w:szCs w:val="20"/>
        </w:rPr>
        <w:t>beschlossen:</w:t>
      </w:r>
      <w:r w:rsidRPr="00432C8D">
        <w:rPr>
          <w:rFonts w:ascii="Maiandra GD" w:hAnsi="Maiandra GD"/>
          <w:sz w:val="20"/>
          <w:szCs w:val="20"/>
        </w:rPr>
        <w:tab/>
      </w:r>
      <w:r w:rsidRPr="00432C8D">
        <w:rPr>
          <w:rFonts w:ascii="Maiandra GD" w:hAnsi="Maiandra GD"/>
          <w:sz w:val="20"/>
          <w:szCs w:val="20"/>
        </w:rPr>
        <w:tab/>
      </w:r>
      <w:r w:rsidRPr="00432C8D">
        <w:rPr>
          <w:rFonts w:ascii="Maiandra GD" w:hAnsi="Maiandra GD"/>
          <w:sz w:val="20"/>
          <w:szCs w:val="20"/>
        </w:rPr>
        <w:tab/>
      </w:r>
      <w:r w:rsidRPr="00432C8D">
        <w:rPr>
          <w:rFonts w:ascii="Maiandra GD" w:hAnsi="Maiandra GD"/>
          <w:sz w:val="20"/>
          <w:szCs w:val="20"/>
        </w:rPr>
        <w:tab/>
      </w:r>
      <w:r w:rsidRPr="00432C8D">
        <w:rPr>
          <w:rFonts w:ascii="Maiandra GD" w:hAnsi="Maiandra GD"/>
          <w:sz w:val="20"/>
          <w:szCs w:val="20"/>
        </w:rPr>
        <w:tab/>
        <w:t xml:space="preserve">       </w:t>
      </w:r>
    </w:p>
    <w:p w14:paraId="77493A02" w14:textId="77777777" w:rsidR="00432C8D" w:rsidRPr="00432C8D" w:rsidRDefault="00432C8D" w:rsidP="00432C8D">
      <w:pPr>
        <w:rPr>
          <w:rFonts w:ascii="Calibri" w:hAnsi="Calibri" w:cs="Calibri"/>
          <w:i/>
          <w:sz w:val="20"/>
          <w:szCs w:val="20"/>
        </w:rPr>
      </w:pPr>
      <w:r w:rsidRPr="00432C8D">
        <w:rPr>
          <w:rFonts w:ascii="Calibri" w:hAnsi="Calibri" w:cs="Calibri"/>
          <w:i/>
          <w:sz w:val="20"/>
          <w:szCs w:val="20"/>
        </w:rPr>
        <w:t>Aufgrund des § 18 des NÖ Landes- und Gemeindebezügegesetzes 1997, LGBl. 0032 wird verordnet:</w:t>
      </w:r>
    </w:p>
    <w:p w14:paraId="4F4355C9" w14:textId="77777777" w:rsidR="00432C8D" w:rsidRPr="00432C8D" w:rsidRDefault="00432C8D" w:rsidP="00432C8D">
      <w:pPr>
        <w:jc w:val="center"/>
        <w:rPr>
          <w:rFonts w:ascii="Calibri" w:hAnsi="Calibri" w:cs="Calibri"/>
          <w:b/>
          <w:sz w:val="20"/>
          <w:szCs w:val="20"/>
        </w:rPr>
      </w:pPr>
      <w:r w:rsidRPr="00432C8D">
        <w:rPr>
          <w:rFonts w:ascii="Calibri" w:hAnsi="Calibri" w:cs="Calibri"/>
          <w:b/>
          <w:sz w:val="20"/>
          <w:szCs w:val="20"/>
        </w:rPr>
        <w:t>§ 1</w:t>
      </w:r>
    </w:p>
    <w:p w14:paraId="653EF1FC" w14:textId="77777777" w:rsidR="00432C8D" w:rsidRPr="00432C8D" w:rsidRDefault="00432C8D" w:rsidP="00432C8D">
      <w:pPr>
        <w:rPr>
          <w:rFonts w:ascii="Calibri" w:hAnsi="Calibri" w:cs="Calibri"/>
          <w:sz w:val="20"/>
          <w:szCs w:val="20"/>
        </w:rPr>
      </w:pPr>
      <w:r w:rsidRPr="00432C8D">
        <w:rPr>
          <w:rFonts w:ascii="Calibri" w:hAnsi="Calibri" w:cs="Calibri"/>
          <w:sz w:val="20"/>
          <w:szCs w:val="20"/>
        </w:rPr>
        <w:t xml:space="preserve">Die monatliche Entschädigung des </w:t>
      </w:r>
      <w:r w:rsidRPr="00432C8D">
        <w:rPr>
          <w:rFonts w:ascii="Calibri" w:hAnsi="Calibri" w:cs="Calibri"/>
          <w:b/>
          <w:sz w:val="20"/>
          <w:szCs w:val="20"/>
        </w:rPr>
        <w:t>Vizebürgermeisters</w:t>
      </w:r>
      <w:r w:rsidRPr="00432C8D">
        <w:rPr>
          <w:rFonts w:ascii="Calibri" w:hAnsi="Calibri" w:cs="Calibri"/>
          <w:sz w:val="20"/>
          <w:szCs w:val="20"/>
        </w:rPr>
        <w:t xml:space="preserve"> beträgt 33 % des Bezuges des Bürgermeisters.</w:t>
      </w:r>
    </w:p>
    <w:p w14:paraId="3AD634F4" w14:textId="77777777" w:rsidR="00432C8D" w:rsidRPr="00432C8D" w:rsidRDefault="00432C8D" w:rsidP="00432C8D">
      <w:pPr>
        <w:jc w:val="center"/>
        <w:rPr>
          <w:rFonts w:ascii="Calibri" w:hAnsi="Calibri" w:cs="Calibri"/>
          <w:b/>
          <w:sz w:val="20"/>
          <w:szCs w:val="20"/>
        </w:rPr>
      </w:pPr>
      <w:r w:rsidRPr="00432C8D">
        <w:rPr>
          <w:rFonts w:ascii="Calibri" w:hAnsi="Calibri" w:cs="Calibri"/>
          <w:b/>
          <w:sz w:val="20"/>
          <w:szCs w:val="20"/>
        </w:rPr>
        <w:t>§ 2</w:t>
      </w:r>
    </w:p>
    <w:p w14:paraId="46BA3767" w14:textId="77777777" w:rsidR="00432C8D" w:rsidRPr="00432C8D" w:rsidRDefault="00432C8D" w:rsidP="00432C8D">
      <w:pPr>
        <w:rPr>
          <w:rFonts w:ascii="Calibri" w:hAnsi="Calibri" w:cs="Calibri"/>
          <w:sz w:val="20"/>
          <w:szCs w:val="20"/>
        </w:rPr>
      </w:pPr>
      <w:r w:rsidRPr="00432C8D">
        <w:rPr>
          <w:rFonts w:ascii="Calibri" w:hAnsi="Calibri" w:cs="Calibri"/>
          <w:sz w:val="20"/>
          <w:szCs w:val="20"/>
        </w:rPr>
        <w:t xml:space="preserve">Den Mitgliedern des </w:t>
      </w:r>
      <w:r w:rsidRPr="00432C8D">
        <w:rPr>
          <w:rFonts w:ascii="Calibri" w:hAnsi="Calibri" w:cs="Calibri"/>
          <w:b/>
          <w:sz w:val="20"/>
          <w:szCs w:val="20"/>
        </w:rPr>
        <w:t>Gemeindevorstandes</w:t>
      </w:r>
      <w:r w:rsidRPr="00432C8D">
        <w:rPr>
          <w:rFonts w:ascii="Calibri" w:hAnsi="Calibri" w:cs="Calibri"/>
          <w:sz w:val="20"/>
          <w:szCs w:val="20"/>
        </w:rPr>
        <w:t xml:space="preserve"> mit Ausnahme des Vizebürgermeisters gebührt eine monatliche Entschädigung von 8 % des Bezuges des Bürgermeisters.</w:t>
      </w:r>
    </w:p>
    <w:p w14:paraId="70EC3E2F" w14:textId="77777777" w:rsidR="00432C8D" w:rsidRPr="00432C8D" w:rsidRDefault="00432C8D" w:rsidP="00432C8D">
      <w:pPr>
        <w:jc w:val="center"/>
        <w:rPr>
          <w:rFonts w:ascii="Calibri" w:hAnsi="Calibri" w:cs="Calibri"/>
          <w:b/>
          <w:sz w:val="20"/>
          <w:szCs w:val="20"/>
        </w:rPr>
      </w:pPr>
      <w:r w:rsidRPr="00432C8D">
        <w:rPr>
          <w:rFonts w:ascii="Calibri" w:hAnsi="Calibri" w:cs="Calibri"/>
          <w:b/>
          <w:sz w:val="20"/>
          <w:szCs w:val="20"/>
        </w:rPr>
        <w:t>§ 3</w:t>
      </w:r>
    </w:p>
    <w:p w14:paraId="321A9420" w14:textId="77777777" w:rsidR="00432C8D" w:rsidRPr="00432C8D" w:rsidRDefault="00432C8D" w:rsidP="00432C8D">
      <w:pPr>
        <w:rPr>
          <w:rFonts w:ascii="Calibri" w:hAnsi="Calibri" w:cs="Calibri"/>
          <w:sz w:val="20"/>
          <w:szCs w:val="20"/>
        </w:rPr>
      </w:pPr>
      <w:r w:rsidRPr="00432C8D">
        <w:rPr>
          <w:rFonts w:ascii="Calibri" w:hAnsi="Calibri" w:cs="Calibri"/>
          <w:sz w:val="20"/>
          <w:szCs w:val="20"/>
        </w:rPr>
        <w:t xml:space="preserve">Den Mitgliedern des </w:t>
      </w:r>
      <w:r w:rsidRPr="00432C8D">
        <w:rPr>
          <w:rFonts w:ascii="Calibri" w:hAnsi="Calibri" w:cs="Calibri"/>
          <w:b/>
          <w:sz w:val="20"/>
          <w:szCs w:val="20"/>
        </w:rPr>
        <w:t>Gemeinderates</w:t>
      </w:r>
      <w:r w:rsidRPr="00432C8D">
        <w:rPr>
          <w:rFonts w:ascii="Calibri" w:hAnsi="Calibri" w:cs="Calibri"/>
          <w:sz w:val="20"/>
          <w:szCs w:val="20"/>
        </w:rPr>
        <w:t xml:space="preserve"> gebührt eine monatliche Entschädigung in der Höhe von 4 % des Bezuges des Bürgermeisters.</w:t>
      </w:r>
    </w:p>
    <w:p w14:paraId="40B15DA0" w14:textId="77777777" w:rsidR="00432C8D" w:rsidRPr="00432C8D" w:rsidRDefault="00432C8D" w:rsidP="00432C8D">
      <w:pPr>
        <w:jc w:val="center"/>
        <w:rPr>
          <w:rFonts w:ascii="Calibri" w:hAnsi="Calibri" w:cs="Calibri"/>
          <w:b/>
          <w:sz w:val="20"/>
          <w:szCs w:val="20"/>
        </w:rPr>
      </w:pPr>
      <w:r w:rsidRPr="00432C8D">
        <w:rPr>
          <w:rFonts w:ascii="Calibri" w:hAnsi="Calibri" w:cs="Calibri"/>
          <w:b/>
          <w:sz w:val="20"/>
          <w:szCs w:val="20"/>
        </w:rPr>
        <w:t>§ 4</w:t>
      </w:r>
    </w:p>
    <w:p w14:paraId="6F61A055" w14:textId="77777777" w:rsidR="00432C8D" w:rsidRPr="00432C8D" w:rsidRDefault="00432C8D" w:rsidP="00432C8D">
      <w:pPr>
        <w:rPr>
          <w:rFonts w:ascii="Calibri" w:hAnsi="Calibri" w:cs="Calibri"/>
          <w:sz w:val="20"/>
          <w:szCs w:val="20"/>
        </w:rPr>
      </w:pPr>
      <w:r w:rsidRPr="00432C8D">
        <w:rPr>
          <w:rFonts w:ascii="Calibri" w:hAnsi="Calibri" w:cs="Calibri"/>
          <w:sz w:val="20"/>
          <w:szCs w:val="20"/>
        </w:rPr>
        <w:t xml:space="preserve">Dem </w:t>
      </w:r>
      <w:r w:rsidRPr="00432C8D">
        <w:rPr>
          <w:rFonts w:ascii="Calibri" w:hAnsi="Calibri" w:cs="Calibri"/>
          <w:b/>
          <w:sz w:val="20"/>
          <w:szCs w:val="20"/>
        </w:rPr>
        <w:t>Vorsitzenden des Prüfungsausschusses</w:t>
      </w:r>
      <w:r w:rsidRPr="00432C8D">
        <w:rPr>
          <w:rFonts w:ascii="Calibri" w:hAnsi="Calibri" w:cs="Calibri"/>
          <w:sz w:val="20"/>
          <w:szCs w:val="20"/>
        </w:rPr>
        <w:t xml:space="preserve"> gebührt  eine Entschädigung in der Höhe von 6,5 % des Bezuges des Bürgermeisters. Die Entschädigung gem. § 3 ist dabei inkludiert.</w:t>
      </w:r>
    </w:p>
    <w:p w14:paraId="0F50DB96" w14:textId="77777777" w:rsidR="00432C8D" w:rsidRPr="00432C8D" w:rsidRDefault="00432C8D" w:rsidP="00432C8D">
      <w:pPr>
        <w:jc w:val="center"/>
        <w:rPr>
          <w:rFonts w:ascii="Calibri" w:hAnsi="Calibri" w:cs="Calibri"/>
          <w:b/>
          <w:sz w:val="20"/>
          <w:szCs w:val="20"/>
        </w:rPr>
      </w:pPr>
      <w:r w:rsidRPr="00432C8D">
        <w:rPr>
          <w:rFonts w:ascii="Calibri" w:hAnsi="Calibri" w:cs="Calibri"/>
          <w:b/>
          <w:sz w:val="20"/>
          <w:szCs w:val="20"/>
        </w:rPr>
        <w:t>§ 5</w:t>
      </w:r>
    </w:p>
    <w:p w14:paraId="2C04C2F7" w14:textId="77777777" w:rsidR="00432C8D" w:rsidRPr="00432C8D" w:rsidRDefault="00432C8D" w:rsidP="00432C8D">
      <w:pPr>
        <w:rPr>
          <w:rFonts w:ascii="Calibri" w:hAnsi="Calibri" w:cs="Calibri"/>
          <w:sz w:val="20"/>
          <w:szCs w:val="20"/>
        </w:rPr>
      </w:pPr>
      <w:r w:rsidRPr="00432C8D">
        <w:rPr>
          <w:rFonts w:ascii="Maiandra GD" w:hAnsi="Maiandra GD"/>
          <w:sz w:val="20"/>
          <w:szCs w:val="20"/>
        </w:rPr>
        <w:t xml:space="preserve">Diese Verordnung tritt mit dem, der zweiwöchigen Kundmachungsfrist folgenden Monatsersten, das ist der 1. April 2015 in Kraft. </w:t>
      </w:r>
      <w:r w:rsidRPr="00432C8D">
        <w:rPr>
          <w:rFonts w:ascii="Calibri" w:hAnsi="Calibri" w:cs="Calibri"/>
          <w:sz w:val="20"/>
          <w:szCs w:val="20"/>
        </w:rPr>
        <w:t>Gleichzeitig tritt die bisher geltende Verordnung des Gemeinderates über die Bezüge der Mitglieder des Gemeinderates vom 27.05.1998 außer Kraft.</w:t>
      </w:r>
    </w:p>
    <w:p w14:paraId="4DB83D6B" w14:textId="77777777" w:rsidR="00432C8D" w:rsidRDefault="00432C8D" w:rsidP="00AB2E2D">
      <w:pPr>
        <w:pStyle w:val="BodyText"/>
        <w:rPr>
          <w:color w:val="000000"/>
          <w:sz w:val="22"/>
        </w:rPr>
      </w:pPr>
    </w:p>
    <w:p w14:paraId="30191AD9" w14:textId="77777777" w:rsidR="00AB2E2D" w:rsidRDefault="00432C8D" w:rsidP="00AB2E2D">
      <w:pPr>
        <w:pStyle w:val="BodyText"/>
        <w:rPr>
          <w:color w:val="000000"/>
          <w:sz w:val="22"/>
        </w:rPr>
      </w:pPr>
      <w:r>
        <w:rPr>
          <w:color w:val="000000"/>
          <w:sz w:val="22"/>
        </w:rPr>
        <w:t>Bgm. Antrag: Die Verordnung über die Bezüge der Mitglieder des Gemeinderates soll in der vorliegenden Form beschlossen werden.</w:t>
      </w:r>
    </w:p>
    <w:p w14:paraId="4E27BCAA" w14:textId="77777777" w:rsidR="00AB2E2D" w:rsidRDefault="00432C8D" w:rsidP="00AB2E2D">
      <w:pPr>
        <w:pStyle w:val="BodyText"/>
        <w:rPr>
          <w:color w:val="000000"/>
          <w:sz w:val="22"/>
        </w:rPr>
      </w:pPr>
      <w:r>
        <w:rPr>
          <w:color w:val="000000"/>
          <w:sz w:val="22"/>
        </w:rPr>
        <w:t>Abstimmung: einstimmig</w:t>
      </w:r>
    </w:p>
    <w:p w14:paraId="657DAAAF"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2109EF1E" w14:textId="77777777" w:rsidR="00AB2E2D" w:rsidRDefault="00AB2E2D" w:rsidP="00AB2E2D">
      <w:pPr>
        <w:pStyle w:val="BodyText"/>
        <w:rPr>
          <w:sz w:val="22"/>
        </w:rPr>
      </w:pPr>
    </w:p>
    <w:p w14:paraId="152708D3" w14:textId="77777777" w:rsidR="00AB2E2D" w:rsidRDefault="00AB2E2D" w:rsidP="00AB2E2D">
      <w:pPr>
        <w:pStyle w:val="BodyText"/>
        <w:rPr>
          <w:color w:val="000000"/>
          <w:sz w:val="22"/>
        </w:rPr>
      </w:pPr>
      <w:bookmarkStart w:id="2" w:name="GRTOP2_12032015_0"/>
      <w:bookmarkEnd w:id="2"/>
      <w:r>
        <w:rPr>
          <w:b/>
          <w:color w:val="000000"/>
          <w:sz w:val="22"/>
        </w:rPr>
        <w:t>TOP 2.) Ansuchen um Verbücherung nach § 15 LTG</w:t>
      </w:r>
    </w:p>
    <w:p w14:paraId="158A3F9A" w14:textId="77777777" w:rsidR="00AB2E2D" w:rsidRDefault="006D22C2" w:rsidP="00AB2E2D">
      <w:pPr>
        <w:pStyle w:val="BodyText"/>
        <w:rPr>
          <w:color w:val="000000"/>
          <w:sz w:val="22"/>
        </w:rPr>
      </w:pPr>
      <w:r>
        <w:rPr>
          <w:color w:val="000000"/>
          <w:sz w:val="22"/>
        </w:rPr>
        <w:t xml:space="preserve">In der GR-Sitzung am 13.11.2014 wurde beschlossen, </w:t>
      </w:r>
      <w:r w:rsidR="00262C8C">
        <w:rPr>
          <w:color w:val="000000"/>
          <w:sz w:val="22"/>
        </w:rPr>
        <w:t>den Grundstücksteil des Pumpwerkes Mannersdorf der Fam. Alois Gröbl abzulösen. Es handelt sich dabei um 87 m². Das Zufahrtsrecht über einen Teil des neu entstehenden Grundstückes soll als Servitut ins Grundbuch eingetragen werden. Ein Teilungsplan von ZT DI Thomas Kochberger, GZ: 5184-14 liegt vor.</w:t>
      </w:r>
    </w:p>
    <w:p w14:paraId="73B6AC37" w14:textId="77777777" w:rsidR="00262C8C" w:rsidRDefault="00262C8C" w:rsidP="00AB2E2D">
      <w:pPr>
        <w:pStyle w:val="BodyText"/>
        <w:rPr>
          <w:color w:val="000000"/>
          <w:sz w:val="22"/>
        </w:rPr>
      </w:pPr>
      <w:r>
        <w:rPr>
          <w:color w:val="000000"/>
          <w:sz w:val="22"/>
        </w:rPr>
        <w:t>Bgm. Antrag: Der Antrag um Durchführung des Teilungsplanes GZ 5184-14 vom 04.12.2014 der ZT GmbH DI Thomas Kochberger in der KG Mannersdorf soll nach den Bestimmungen des § 15 LTG gestellt werden.</w:t>
      </w:r>
    </w:p>
    <w:p w14:paraId="41F9BFCD" w14:textId="77777777" w:rsidR="00262C8C" w:rsidRDefault="00262C8C" w:rsidP="00AB2E2D">
      <w:pPr>
        <w:pStyle w:val="BodyText"/>
        <w:rPr>
          <w:color w:val="000000"/>
          <w:sz w:val="22"/>
        </w:rPr>
      </w:pPr>
      <w:r>
        <w:rPr>
          <w:color w:val="000000"/>
          <w:sz w:val="22"/>
        </w:rPr>
        <w:t>Abstimmung: einstimmig</w:t>
      </w:r>
    </w:p>
    <w:p w14:paraId="2540050C"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240E7494" w14:textId="77777777" w:rsidR="00AB2E2D" w:rsidRDefault="00AB2E2D" w:rsidP="00AB2E2D">
      <w:pPr>
        <w:pStyle w:val="BodyText"/>
        <w:rPr>
          <w:color w:val="000000"/>
          <w:sz w:val="22"/>
        </w:rPr>
      </w:pPr>
    </w:p>
    <w:p w14:paraId="599B15B9" w14:textId="77777777" w:rsidR="00AB2E2D" w:rsidRDefault="00AB2E2D" w:rsidP="00AB2E2D">
      <w:pPr>
        <w:pStyle w:val="BodyText"/>
        <w:rPr>
          <w:color w:val="000000"/>
          <w:sz w:val="22"/>
        </w:rPr>
      </w:pPr>
    </w:p>
    <w:p w14:paraId="2D9D50BF" w14:textId="77777777" w:rsidR="00AB2E2D" w:rsidRDefault="00AB2E2D" w:rsidP="00AB2E2D">
      <w:pPr>
        <w:pStyle w:val="BodyText"/>
        <w:rPr>
          <w:color w:val="000000"/>
          <w:sz w:val="22"/>
        </w:rPr>
      </w:pPr>
    </w:p>
    <w:p w14:paraId="072F7081" w14:textId="77777777" w:rsidR="00AB2E2D" w:rsidRDefault="00AB2E2D" w:rsidP="00AB2E2D">
      <w:pPr>
        <w:pStyle w:val="BodyText"/>
        <w:rPr>
          <w:color w:val="000000"/>
          <w:sz w:val="22"/>
        </w:rPr>
      </w:pPr>
      <w:bookmarkStart w:id="3" w:name="GRTOP3_12032015_0"/>
      <w:bookmarkEnd w:id="3"/>
      <w:r>
        <w:rPr>
          <w:b/>
          <w:color w:val="000000"/>
          <w:sz w:val="22"/>
        </w:rPr>
        <w:t>TOP 3.) Ansuchen um Verbücherung nach § 13 LTG</w:t>
      </w:r>
    </w:p>
    <w:p w14:paraId="41FBB26B" w14:textId="77777777" w:rsidR="00AB2E2D" w:rsidRDefault="00B22889" w:rsidP="00AB2E2D">
      <w:pPr>
        <w:pStyle w:val="BodyText"/>
        <w:rPr>
          <w:color w:val="000000"/>
          <w:sz w:val="22"/>
        </w:rPr>
      </w:pPr>
      <w:r>
        <w:rPr>
          <w:color w:val="000000"/>
          <w:sz w:val="22"/>
        </w:rPr>
        <w:t>Im Mösel wird ein kleines Teilstück von 36 m²der Böschung von Erika Prem dem öffentlichen Gut zugeschrieben. Im Zuge des Straßenbaus im Vorjahr ist die Straße verbreitert worden.</w:t>
      </w:r>
    </w:p>
    <w:p w14:paraId="6FF89D7E" w14:textId="77777777" w:rsidR="00B22889" w:rsidRDefault="000C3316" w:rsidP="00AB2E2D">
      <w:pPr>
        <w:pStyle w:val="BodyText"/>
        <w:rPr>
          <w:color w:val="000000"/>
          <w:sz w:val="22"/>
        </w:rPr>
      </w:pPr>
      <w:r>
        <w:rPr>
          <w:color w:val="000000"/>
          <w:sz w:val="22"/>
        </w:rPr>
        <w:t>Ein Teilungsplan der ZT GmbH Thomas Kochberger GZ 5118-14 liegt vor und kann nach den Bestimmungen des § 13 LTG durchgeführt werden. Es ist ein GR-Beschluss zur Übernahme der Teilfläche 11 in das öffentliche Gut der Gemeinde erforderlich.</w:t>
      </w:r>
    </w:p>
    <w:p w14:paraId="2FBED6D2" w14:textId="77777777" w:rsidR="000C3316" w:rsidRDefault="000C3316" w:rsidP="00AB2E2D">
      <w:pPr>
        <w:pStyle w:val="BodyText"/>
        <w:rPr>
          <w:color w:val="000000"/>
          <w:sz w:val="22"/>
        </w:rPr>
      </w:pPr>
      <w:r>
        <w:rPr>
          <w:color w:val="000000"/>
          <w:sz w:val="22"/>
        </w:rPr>
        <w:t>Bgm. Antrag: Die Teilfläche 11 aus Grundstück 977/2, KG Matzleinsdorf des Teilungsplanes GZ 5118-14 vom 25.11.2014 der ZT GmbH DI Thomas Kochberger im Ausmaß von 36 m² soll in das öffentliche Gut der Gemeinde Zelking-Matzleinsdorf lastenfrei übernommen werden.</w:t>
      </w:r>
    </w:p>
    <w:p w14:paraId="47440D48" w14:textId="77777777" w:rsidR="000C3316" w:rsidRDefault="000C3316" w:rsidP="00AB2E2D">
      <w:pPr>
        <w:pStyle w:val="BodyText"/>
        <w:rPr>
          <w:color w:val="000000"/>
          <w:sz w:val="22"/>
        </w:rPr>
      </w:pPr>
      <w:r>
        <w:rPr>
          <w:color w:val="000000"/>
          <w:sz w:val="22"/>
        </w:rPr>
        <w:t>Abstimmung: einstimmig</w:t>
      </w:r>
    </w:p>
    <w:p w14:paraId="18BE5894"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5958DBF0" w14:textId="77777777" w:rsidR="00AB2E2D" w:rsidRDefault="00AB2E2D" w:rsidP="00AB2E2D">
      <w:pPr>
        <w:pStyle w:val="BodyText"/>
        <w:rPr>
          <w:color w:val="000000"/>
          <w:sz w:val="22"/>
        </w:rPr>
      </w:pPr>
    </w:p>
    <w:p w14:paraId="40FA6C8A" w14:textId="77777777" w:rsidR="00AB2E2D" w:rsidRDefault="00AB2E2D" w:rsidP="00AB2E2D">
      <w:pPr>
        <w:pStyle w:val="BodyText"/>
        <w:rPr>
          <w:color w:val="000000"/>
          <w:sz w:val="22"/>
        </w:rPr>
      </w:pPr>
      <w:bookmarkStart w:id="4" w:name="GRTOP4_12032015_2"/>
      <w:bookmarkEnd w:id="4"/>
      <w:r>
        <w:rPr>
          <w:b/>
          <w:color w:val="000000"/>
          <w:sz w:val="22"/>
        </w:rPr>
        <w:t>TOP 4.) Ansuchenum sprengelfremden Schulbesuch</w:t>
      </w:r>
    </w:p>
    <w:p w14:paraId="6222C89E" w14:textId="77777777" w:rsidR="00AB2E2D" w:rsidRDefault="000C3316" w:rsidP="00AB2E2D">
      <w:pPr>
        <w:pStyle w:val="BodyText"/>
        <w:rPr>
          <w:color w:val="000000"/>
          <w:sz w:val="22"/>
        </w:rPr>
      </w:pPr>
      <w:r>
        <w:rPr>
          <w:color w:val="000000"/>
          <w:sz w:val="22"/>
        </w:rPr>
        <w:t>Der Bgm. verliest ein Ansuchen von Brigitte Müller um sprengelfremden Schulbesuch ihrer Tochter Sarah Müller in der NMS St. Leonhard/F. Die sprengelmäßig zuständige Schule wäre die NMS Melk.</w:t>
      </w:r>
    </w:p>
    <w:p w14:paraId="6B77311C" w14:textId="77777777" w:rsidR="000C3316" w:rsidRDefault="000C3316" w:rsidP="00AB2E2D">
      <w:pPr>
        <w:pStyle w:val="BodyText"/>
        <w:rPr>
          <w:color w:val="000000"/>
          <w:sz w:val="22"/>
        </w:rPr>
      </w:pPr>
      <w:r>
        <w:rPr>
          <w:color w:val="000000"/>
          <w:sz w:val="22"/>
        </w:rPr>
        <w:t>Bgm. Antrag: Dem Ansuchen um spregelfremden Schulbesuch von Sarah Müller in der NMS St. Leonhard/F. soll zugestimmt werden.</w:t>
      </w:r>
    </w:p>
    <w:p w14:paraId="56A3E599" w14:textId="77777777" w:rsidR="00AB2E2D" w:rsidRDefault="000C3316" w:rsidP="00AB2E2D">
      <w:pPr>
        <w:pStyle w:val="BodyText"/>
        <w:rPr>
          <w:color w:val="000000"/>
          <w:sz w:val="22"/>
        </w:rPr>
      </w:pPr>
      <w:r>
        <w:rPr>
          <w:color w:val="000000"/>
          <w:sz w:val="22"/>
        </w:rPr>
        <w:t>Abstimmung: einstimmig</w:t>
      </w:r>
    </w:p>
    <w:p w14:paraId="68AC041C"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2A2684BC" w14:textId="77777777" w:rsidR="00AB2E2D" w:rsidRDefault="00AB2E2D" w:rsidP="00AB2E2D">
      <w:pPr>
        <w:pStyle w:val="BodyText"/>
        <w:rPr>
          <w:color w:val="000000"/>
          <w:sz w:val="22"/>
        </w:rPr>
      </w:pPr>
    </w:p>
    <w:p w14:paraId="22BEDC9E" w14:textId="77777777" w:rsidR="00AB2E2D" w:rsidRDefault="00AB2E2D" w:rsidP="00AB2E2D">
      <w:pPr>
        <w:pStyle w:val="BodyText"/>
        <w:rPr>
          <w:color w:val="000000"/>
          <w:sz w:val="22"/>
        </w:rPr>
      </w:pPr>
      <w:bookmarkStart w:id="5" w:name="GRTOP5_12032015_0"/>
      <w:bookmarkEnd w:id="5"/>
      <w:r>
        <w:rPr>
          <w:b/>
          <w:color w:val="000000"/>
          <w:sz w:val="22"/>
        </w:rPr>
        <w:t>TOP 5.) Stellungnahme zum Prüfbericht vom 03.03.2015</w:t>
      </w:r>
    </w:p>
    <w:p w14:paraId="0F225558" w14:textId="77777777" w:rsidR="00AB2E2D" w:rsidRDefault="00A7272B" w:rsidP="00AB2E2D">
      <w:pPr>
        <w:pStyle w:val="BodyText"/>
        <w:rPr>
          <w:color w:val="000000"/>
          <w:sz w:val="22"/>
        </w:rPr>
      </w:pPr>
      <w:r>
        <w:rPr>
          <w:color w:val="000000"/>
          <w:sz w:val="22"/>
        </w:rPr>
        <w:t>Der Bgm. verliest den Prüfbericht des Prüfungsausschusses vom 03.03.2015 und gibt seine Stellungnahme dazu ab.</w:t>
      </w:r>
    </w:p>
    <w:p w14:paraId="3330D06F"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72B90664" w14:textId="77777777" w:rsidR="00AB2E2D" w:rsidRDefault="00AB2E2D" w:rsidP="00AB2E2D">
      <w:pPr>
        <w:pStyle w:val="BodyText"/>
        <w:rPr>
          <w:color w:val="000000"/>
          <w:sz w:val="22"/>
        </w:rPr>
      </w:pPr>
    </w:p>
    <w:p w14:paraId="3F3722E3" w14:textId="77777777" w:rsidR="00AB2E2D" w:rsidRDefault="00AB2E2D" w:rsidP="00AB2E2D">
      <w:pPr>
        <w:pStyle w:val="BodyText"/>
        <w:rPr>
          <w:color w:val="000000"/>
          <w:sz w:val="22"/>
        </w:rPr>
      </w:pPr>
      <w:bookmarkStart w:id="6" w:name="GRTOP6_12032015_0"/>
      <w:bookmarkEnd w:id="6"/>
      <w:r>
        <w:rPr>
          <w:b/>
          <w:color w:val="000000"/>
          <w:sz w:val="22"/>
        </w:rPr>
        <w:t>TOP 6.) Baulandsicherungsvertrag</w:t>
      </w:r>
    </w:p>
    <w:p w14:paraId="41424258" w14:textId="77777777" w:rsidR="006A053A" w:rsidRPr="006A053A" w:rsidRDefault="006A053A" w:rsidP="006A053A">
      <w:pPr>
        <w:pStyle w:val="BodyText"/>
        <w:rPr>
          <w:color w:val="000000"/>
          <w:sz w:val="22"/>
        </w:rPr>
      </w:pPr>
      <w:r w:rsidRPr="006A053A">
        <w:rPr>
          <w:color w:val="000000"/>
          <w:sz w:val="22"/>
        </w:rPr>
        <w:t>Beschluss des Baulandsicherungsvertrages betreffend Grundstücke 883/3, 885, 886, 917 (Teilflächen), KG Zelking</w:t>
      </w:r>
    </w:p>
    <w:p w14:paraId="25F808AE" w14:textId="77777777" w:rsidR="006A053A" w:rsidRPr="006A053A" w:rsidRDefault="006A053A" w:rsidP="006A053A">
      <w:pPr>
        <w:pStyle w:val="BodyText"/>
        <w:rPr>
          <w:color w:val="000000"/>
          <w:sz w:val="22"/>
        </w:rPr>
      </w:pPr>
      <w:r w:rsidRPr="006A053A">
        <w:rPr>
          <w:color w:val="000000"/>
          <w:sz w:val="22"/>
        </w:rPr>
        <w:t xml:space="preserve">Dem Eigentümer der o.a. Grundstücke wurde ein Baulandsicherungsvertrag gemäß § 17 des NÖ-Raumordnungsgesetzes vorgelegt, dessen Abschluss die Voraussetzung für die Umwidmung der </w:t>
      </w:r>
      <w:r w:rsidRPr="006A053A">
        <w:rPr>
          <w:color w:val="000000"/>
          <w:sz w:val="22"/>
        </w:rPr>
        <w:lastRenderedPageBreak/>
        <w:t>o.a. Grundstücke von Grünland in Bauland-Wohngebiet bzw. Bauland-Wohngebiet-Aufschließungszone A9 ist.</w:t>
      </w:r>
    </w:p>
    <w:p w14:paraId="3771C577" w14:textId="77777777" w:rsidR="006A053A" w:rsidRPr="006A053A" w:rsidRDefault="006A053A" w:rsidP="006A053A">
      <w:pPr>
        <w:pStyle w:val="BodyText"/>
        <w:rPr>
          <w:color w:val="000000"/>
          <w:sz w:val="22"/>
        </w:rPr>
      </w:pPr>
      <w:r w:rsidRPr="006A053A">
        <w:rPr>
          <w:color w:val="000000"/>
          <w:sz w:val="22"/>
        </w:rPr>
        <w:t>Dieser Vertrag ist mit dem Gemeinderatsbeschluss zur Änderung des Örtlichen Raumordnungsprogrammes dem Amt der NÖ-Landesregierung vorzulegen, um eine Genehmigung für die geplante Umwidmung zu erhalten.</w:t>
      </w:r>
    </w:p>
    <w:p w14:paraId="22B1404C" w14:textId="77777777" w:rsidR="006A053A" w:rsidRPr="006A053A" w:rsidRDefault="006A053A" w:rsidP="006A053A">
      <w:pPr>
        <w:pStyle w:val="BodyText"/>
        <w:rPr>
          <w:color w:val="000000"/>
          <w:sz w:val="22"/>
        </w:rPr>
      </w:pPr>
    </w:p>
    <w:p w14:paraId="04FC63D4" w14:textId="77777777" w:rsidR="006A053A" w:rsidRPr="006A053A" w:rsidRDefault="0027503B" w:rsidP="006A053A">
      <w:pPr>
        <w:pStyle w:val="BodyText"/>
        <w:rPr>
          <w:color w:val="000000"/>
          <w:sz w:val="22"/>
        </w:rPr>
      </w:pPr>
      <w:r>
        <w:rPr>
          <w:color w:val="000000"/>
          <w:sz w:val="22"/>
        </w:rPr>
        <w:t xml:space="preserve">Bgm. Antrag: </w:t>
      </w:r>
      <w:r w:rsidR="006A053A" w:rsidRPr="006A053A">
        <w:rPr>
          <w:color w:val="000000"/>
          <w:sz w:val="22"/>
        </w:rPr>
        <w:t xml:space="preserve">Der Gemeinderat </w:t>
      </w:r>
      <w:r>
        <w:rPr>
          <w:color w:val="000000"/>
          <w:sz w:val="22"/>
        </w:rPr>
        <w:t xml:space="preserve">soll dem </w:t>
      </w:r>
      <w:r w:rsidR="006A053A" w:rsidRPr="006A053A">
        <w:rPr>
          <w:color w:val="000000"/>
          <w:sz w:val="22"/>
        </w:rPr>
        <w:t>bereits vom Grundeigentümer unterzeichneten Vertrag seine Zustimmung</w:t>
      </w:r>
      <w:r>
        <w:rPr>
          <w:color w:val="000000"/>
          <w:sz w:val="22"/>
        </w:rPr>
        <w:t xml:space="preserve"> geben</w:t>
      </w:r>
      <w:r w:rsidR="006A053A" w:rsidRPr="006A053A">
        <w:rPr>
          <w:color w:val="000000"/>
          <w:sz w:val="22"/>
        </w:rPr>
        <w:t>.</w:t>
      </w:r>
    </w:p>
    <w:p w14:paraId="618E62AD" w14:textId="77777777" w:rsidR="00AB2E2D" w:rsidRDefault="006A053A" w:rsidP="006A053A">
      <w:pPr>
        <w:pStyle w:val="BodyText"/>
        <w:rPr>
          <w:color w:val="000000"/>
          <w:sz w:val="22"/>
        </w:rPr>
      </w:pPr>
      <w:r w:rsidRPr="006A053A">
        <w:rPr>
          <w:color w:val="000000"/>
          <w:sz w:val="22"/>
        </w:rPr>
        <w:t>Abstimmung</w:t>
      </w:r>
      <w:r w:rsidR="0027503B">
        <w:rPr>
          <w:color w:val="000000"/>
          <w:sz w:val="22"/>
        </w:rPr>
        <w:t>: einstimmig</w:t>
      </w:r>
    </w:p>
    <w:p w14:paraId="2E6C7C90"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12F36181" w14:textId="77777777" w:rsidR="00AB2E2D" w:rsidRDefault="00AB2E2D" w:rsidP="00AB2E2D">
      <w:pPr>
        <w:pStyle w:val="BodyText"/>
        <w:rPr>
          <w:color w:val="000000"/>
          <w:sz w:val="22"/>
        </w:rPr>
      </w:pPr>
    </w:p>
    <w:p w14:paraId="1DF04664" w14:textId="77777777" w:rsidR="00AB2E2D" w:rsidRDefault="00AB2E2D" w:rsidP="00AB2E2D">
      <w:pPr>
        <w:pStyle w:val="BodyText"/>
        <w:rPr>
          <w:color w:val="000000"/>
          <w:sz w:val="22"/>
        </w:rPr>
      </w:pPr>
      <w:bookmarkStart w:id="7" w:name="GRTOP7_12032015_0"/>
      <w:bookmarkEnd w:id="7"/>
      <w:r>
        <w:rPr>
          <w:b/>
          <w:color w:val="000000"/>
          <w:sz w:val="22"/>
        </w:rPr>
        <w:t>TOP 7.) Änderung des örtlichen Raumordnungsprogrammes</w:t>
      </w:r>
    </w:p>
    <w:p w14:paraId="25C92A78" w14:textId="77777777" w:rsidR="0027503B" w:rsidRPr="0027503B" w:rsidRDefault="0027503B" w:rsidP="0027503B">
      <w:pPr>
        <w:jc w:val="both"/>
        <w:rPr>
          <w:rFonts w:cs="Droid Serif"/>
          <w:sz w:val="22"/>
          <w:szCs w:val="22"/>
        </w:rPr>
      </w:pPr>
      <w:r w:rsidRPr="0027503B">
        <w:rPr>
          <w:rFonts w:cs="Droid Serif"/>
          <w:sz w:val="22"/>
          <w:szCs w:val="22"/>
        </w:rPr>
        <w:t>Der Bürgermeister berichtet, dass der Entwurf zur Änderung des Örtlichen Raumordnungsprogrammes in der KG Zelking in der Zeit vom 29.12.2014 bis zum 19.02.2015 öffentlich aufgelegt war.</w:t>
      </w:r>
    </w:p>
    <w:p w14:paraId="316F03A7" w14:textId="77777777" w:rsidR="0027503B" w:rsidRPr="0027503B" w:rsidRDefault="0027503B" w:rsidP="0027503B">
      <w:pPr>
        <w:jc w:val="both"/>
        <w:rPr>
          <w:rFonts w:cs="Droid Serif"/>
          <w:sz w:val="22"/>
          <w:szCs w:val="22"/>
        </w:rPr>
      </w:pPr>
      <w:r w:rsidRPr="0027503B">
        <w:rPr>
          <w:rFonts w:cs="Droid Serif"/>
          <w:sz w:val="22"/>
          <w:szCs w:val="22"/>
        </w:rPr>
        <w:t>In dieser Zeit ist keine schriftliche Stellungnahme eingelangt.</w:t>
      </w:r>
    </w:p>
    <w:p w14:paraId="0AEBF124" w14:textId="77777777" w:rsidR="0027503B" w:rsidRPr="0027503B" w:rsidRDefault="0027503B" w:rsidP="0027503B">
      <w:pPr>
        <w:jc w:val="both"/>
        <w:rPr>
          <w:rFonts w:cs="Droid Serif"/>
          <w:sz w:val="22"/>
          <w:szCs w:val="22"/>
        </w:rPr>
      </w:pPr>
      <w:r w:rsidRPr="0027503B">
        <w:rPr>
          <w:rFonts w:cs="Droid Serif"/>
          <w:sz w:val="22"/>
          <w:szCs w:val="22"/>
        </w:rPr>
        <w:t>Es fand am 18.2.2015 eine Begehung und Besprechung mit der zuständigen Amtssachverständigen für Raumplanung der Abt. RU2 des Amtes der NÖ-Landesregierung statt. Dabei wurde die geplante Änderung positiv beurteilt. Zur Sicherstellung einer kontinuierlichen Bebauung wird seitens der Sachverständigen vorgeschlagen, in der Verordnung den Prozentsatz für die Freigabe der Aufschließungszone mit 70% anstelle von 50% vorzusehen. Dieser Anregung kann gefolgt werden.</w:t>
      </w:r>
    </w:p>
    <w:p w14:paraId="188EB2E5" w14:textId="77777777" w:rsidR="0027503B" w:rsidRPr="0027503B" w:rsidRDefault="0027503B" w:rsidP="0027503B">
      <w:pPr>
        <w:jc w:val="both"/>
        <w:rPr>
          <w:rFonts w:cs="Droid Serif"/>
          <w:sz w:val="22"/>
          <w:szCs w:val="22"/>
        </w:rPr>
      </w:pPr>
      <w:r w:rsidRPr="0027503B">
        <w:rPr>
          <w:rFonts w:cs="Droid Serif"/>
          <w:sz w:val="22"/>
          <w:szCs w:val="22"/>
        </w:rPr>
        <w:t>Aufgrund der vorangegangenen geologischen Begutachtung durch den Geologischen Dienst des Landes NÖ, Herrn Dr. Schweigl, wurde dringend angeraten, die in diesem Gutachten als langfristig nicht tragfähig und standfest bezeichneten Flächen auf den Grundstücken 878/1 (BW-A7) und 879/1 (BW) in Grünland rück zu widmen.</w:t>
      </w:r>
    </w:p>
    <w:p w14:paraId="3571B33D" w14:textId="77777777" w:rsidR="0027503B" w:rsidRPr="0027503B" w:rsidRDefault="0027503B" w:rsidP="0027503B">
      <w:pPr>
        <w:jc w:val="both"/>
        <w:rPr>
          <w:rFonts w:cs="Droid Serif"/>
          <w:sz w:val="22"/>
          <w:szCs w:val="22"/>
        </w:rPr>
      </w:pPr>
      <w:r w:rsidRPr="0027503B">
        <w:rPr>
          <w:rFonts w:cs="Droid Serif"/>
          <w:sz w:val="22"/>
          <w:szCs w:val="22"/>
        </w:rPr>
        <w:t>Dieser Empfehlung kann derzeit noch nicht gefolgt werden, weil diese Änderung nicht öffentlich aufgelegt</w:t>
      </w:r>
      <w:r>
        <w:rPr>
          <w:rFonts w:cs="Droid Serif"/>
          <w:sz w:val="22"/>
          <w:szCs w:val="22"/>
        </w:rPr>
        <w:t xml:space="preserve"> </w:t>
      </w:r>
      <w:r w:rsidRPr="0027503B">
        <w:rPr>
          <w:rFonts w:cs="Droid Serif"/>
          <w:sz w:val="22"/>
          <w:szCs w:val="22"/>
        </w:rPr>
        <w:t>war. Daher wird dazu eine unbefristete Bausperre verhängt (siehe Tagesordnungspunkt</w:t>
      </w:r>
      <w:r>
        <w:rPr>
          <w:rFonts w:cs="Droid Serif"/>
          <w:sz w:val="22"/>
          <w:szCs w:val="22"/>
        </w:rPr>
        <w:t>8)</w:t>
      </w:r>
    </w:p>
    <w:p w14:paraId="65F5FFE7" w14:textId="77777777" w:rsidR="0027503B" w:rsidRPr="0027503B" w:rsidRDefault="0027503B" w:rsidP="0027503B">
      <w:pPr>
        <w:jc w:val="both"/>
        <w:rPr>
          <w:rFonts w:cs="Droid Serif"/>
          <w:sz w:val="22"/>
          <w:szCs w:val="22"/>
        </w:rPr>
      </w:pPr>
    </w:p>
    <w:p w14:paraId="29672B78" w14:textId="77777777" w:rsidR="0027503B" w:rsidRPr="0027503B" w:rsidRDefault="0027503B" w:rsidP="0027503B">
      <w:pPr>
        <w:jc w:val="both"/>
        <w:rPr>
          <w:rFonts w:cs="Droid Serif"/>
          <w:sz w:val="22"/>
          <w:szCs w:val="22"/>
        </w:rPr>
      </w:pPr>
      <w:r w:rsidRPr="0027503B">
        <w:rPr>
          <w:rFonts w:cs="Droid Serif"/>
          <w:sz w:val="22"/>
          <w:szCs w:val="22"/>
        </w:rPr>
        <w:t xml:space="preserve">Der Gemeinderat </w:t>
      </w:r>
      <w:r>
        <w:rPr>
          <w:rFonts w:cs="Droid Serif"/>
          <w:sz w:val="22"/>
          <w:szCs w:val="22"/>
        </w:rPr>
        <w:t>beschließt daraufhin einstimmig</w:t>
      </w:r>
      <w:r w:rsidRPr="0027503B">
        <w:rPr>
          <w:rFonts w:cs="Droid Serif"/>
          <w:sz w:val="22"/>
          <w:szCs w:val="22"/>
        </w:rPr>
        <w:t xml:space="preserve"> folgende</w:t>
      </w:r>
    </w:p>
    <w:p w14:paraId="75FB594E" w14:textId="77777777" w:rsidR="0027503B" w:rsidRPr="000B674D" w:rsidRDefault="0027503B" w:rsidP="00C46C33">
      <w:pPr>
        <w:pStyle w:val="Heading1"/>
        <w:jc w:val="center"/>
        <w:rPr>
          <w:rFonts w:ascii="Calibri" w:hAnsi="Calibri" w:cs="Calibri"/>
          <w:sz w:val="20"/>
          <w:szCs w:val="20"/>
        </w:rPr>
      </w:pPr>
      <w:r w:rsidRPr="000B674D">
        <w:rPr>
          <w:rFonts w:ascii="Calibri" w:hAnsi="Calibri" w:cs="Calibri"/>
          <w:sz w:val="20"/>
          <w:szCs w:val="20"/>
        </w:rPr>
        <w:t>V E R O R D N U N G</w:t>
      </w:r>
    </w:p>
    <w:p w14:paraId="469E06D0" w14:textId="77777777" w:rsidR="0027503B" w:rsidRPr="000B674D" w:rsidRDefault="0027503B" w:rsidP="00C46C33">
      <w:pPr>
        <w:ind w:left="709" w:hanging="709"/>
        <w:jc w:val="both"/>
        <w:rPr>
          <w:rFonts w:ascii="Calibri" w:hAnsi="Calibri" w:cs="Calibri"/>
          <w:sz w:val="20"/>
          <w:szCs w:val="20"/>
        </w:rPr>
      </w:pPr>
      <w:r w:rsidRPr="000B674D">
        <w:rPr>
          <w:rFonts w:ascii="Calibri" w:hAnsi="Calibri" w:cs="Calibri"/>
          <w:sz w:val="20"/>
          <w:szCs w:val="20"/>
        </w:rPr>
        <w:t>§ 1</w:t>
      </w:r>
      <w:r w:rsidRPr="000B674D">
        <w:rPr>
          <w:rFonts w:ascii="Calibri" w:hAnsi="Calibri" w:cs="Calibri"/>
          <w:sz w:val="20"/>
          <w:szCs w:val="20"/>
        </w:rPr>
        <w:tab/>
        <w:t>Gemäß § 2</w:t>
      </w:r>
      <w:r w:rsidR="00F4786C">
        <w:rPr>
          <w:rFonts w:ascii="Calibri" w:hAnsi="Calibri" w:cs="Calibri"/>
          <w:sz w:val="20"/>
          <w:szCs w:val="20"/>
        </w:rPr>
        <w:t>5</w:t>
      </w:r>
      <w:r w:rsidRPr="000B674D">
        <w:rPr>
          <w:rFonts w:ascii="Calibri" w:hAnsi="Calibri" w:cs="Calibri"/>
          <w:sz w:val="20"/>
          <w:szCs w:val="20"/>
        </w:rPr>
        <w:t xml:space="preserve"> Abs. (1) des NÖ-Raumordnungsgesetzes </w:t>
      </w:r>
      <w:r w:rsidR="00F4786C">
        <w:rPr>
          <w:rFonts w:ascii="Calibri" w:hAnsi="Calibri" w:cs="Calibri"/>
          <w:sz w:val="20"/>
          <w:szCs w:val="20"/>
        </w:rPr>
        <w:t>LGBl. 3/2015</w:t>
      </w:r>
      <w:r w:rsidRPr="000B674D">
        <w:rPr>
          <w:rFonts w:ascii="Calibri" w:hAnsi="Calibri" w:cs="Calibri"/>
          <w:sz w:val="20"/>
          <w:szCs w:val="20"/>
        </w:rPr>
        <w:t>, wird das Örtliche Raumordnungsprogramm in der Katastralgemeinde</w:t>
      </w:r>
      <w:r w:rsidRPr="000B674D">
        <w:rPr>
          <w:rFonts w:ascii="Calibri" w:hAnsi="Calibri" w:cs="Calibri"/>
          <w:b/>
          <w:sz w:val="20"/>
          <w:szCs w:val="20"/>
        </w:rPr>
        <w:t xml:space="preserve"> Zelking </w:t>
      </w:r>
      <w:r w:rsidRPr="000B674D">
        <w:rPr>
          <w:rFonts w:ascii="Calibri" w:hAnsi="Calibri" w:cs="Calibri"/>
          <w:sz w:val="20"/>
          <w:szCs w:val="20"/>
        </w:rPr>
        <w:t>abgeändert.</w:t>
      </w:r>
    </w:p>
    <w:p w14:paraId="37782E9B" w14:textId="77777777" w:rsidR="0027503B" w:rsidRPr="000B674D" w:rsidRDefault="0027503B" w:rsidP="00C46C33">
      <w:pPr>
        <w:ind w:left="709" w:hanging="709"/>
        <w:jc w:val="both"/>
        <w:rPr>
          <w:rFonts w:ascii="Calibri" w:hAnsi="Calibri" w:cs="Calibri"/>
          <w:sz w:val="20"/>
          <w:szCs w:val="20"/>
        </w:rPr>
      </w:pPr>
      <w:r w:rsidRPr="000B674D">
        <w:rPr>
          <w:rFonts w:ascii="Calibri" w:hAnsi="Calibri" w:cs="Calibri"/>
          <w:sz w:val="20"/>
          <w:szCs w:val="20"/>
        </w:rPr>
        <w:t>§ 2</w:t>
      </w:r>
      <w:r w:rsidRPr="000B674D">
        <w:rPr>
          <w:rFonts w:ascii="Calibri" w:hAnsi="Calibri" w:cs="Calibri"/>
          <w:sz w:val="20"/>
          <w:szCs w:val="20"/>
        </w:rPr>
        <w:tab/>
        <w:t>Die im Flächenwidmungsplan als Aufschließungszonen gekennzeichneten Teile des Baulandes dürfen erst dann zur Bebauung freigegeben werden, wenn folgende Bedingungen erfüllt sind.</w:t>
      </w:r>
    </w:p>
    <w:p w14:paraId="18A0D05F" w14:textId="77777777" w:rsidR="0027503B" w:rsidRPr="000B674D" w:rsidRDefault="0027503B" w:rsidP="00C46C33">
      <w:pPr>
        <w:ind w:left="709" w:hanging="709"/>
        <w:jc w:val="both"/>
        <w:rPr>
          <w:rFonts w:ascii="Calibri" w:hAnsi="Calibri" w:cs="Calibri"/>
          <w:i/>
          <w:sz w:val="20"/>
          <w:szCs w:val="20"/>
          <w:u w:val="single"/>
        </w:rPr>
      </w:pPr>
      <w:r w:rsidRPr="000B674D">
        <w:rPr>
          <w:rFonts w:ascii="Calibri" w:hAnsi="Calibri" w:cs="Calibri"/>
          <w:sz w:val="20"/>
          <w:szCs w:val="20"/>
        </w:rPr>
        <w:tab/>
      </w:r>
      <w:r w:rsidRPr="000B674D">
        <w:rPr>
          <w:rFonts w:ascii="Calibri" w:hAnsi="Calibri" w:cs="Calibri"/>
          <w:i/>
          <w:sz w:val="20"/>
          <w:szCs w:val="20"/>
          <w:u w:val="single"/>
        </w:rPr>
        <w:t>BW* –A 9, KG. Zelking</w:t>
      </w:r>
    </w:p>
    <w:p w14:paraId="6C667ABD" w14:textId="77777777" w:rsidR="0027503B" w:rsidRPr="000B674D" w:rsidRDefault="0027503B" w:rsidP="00C46C33">
      <w:pPr>
        <w:numPr>
          <w:ilvl w:val="0"/>
          <w:numId w:val="1"/>
        </w:numPr>
        <w:jc w:val="both"/>
        <w:rPr>
          <w:rFonts w:ascii="Calibri" w:hAnsi="Calibri" w:cs="Calibri"/>
          <w:i/>
          <w:sz w:val="20"/>
          <w:szCs w:val="20"/>
        </w:rPr>
      </w:pPr>
      <w:r w:rsidRPr="000B674D">
        <w:rPr>
          <w:rFonts w:ascii="Calibri" w:hAnsi="Calibri" w:cs="Calibri"/>
          <w:i/>
          <w:sz w:val="20"/>
          <w:szCs w:val="20"/>
        </w:rPr>
        <w:t>Bebauung des östlich liegenden Bauland-Wohngebietes zu mindestens 70%.</w:t>
      </w:r>
    </w:p>
    <w:p w14:paraId="327FA7A3" w14:textId="77777777" w:rsidR="0027503B" w:rsidRPr="000B674D" w:rsidRDefault="0027503B" w:rsidP="00C46C33">
      <w:pPr>
        <w:ind w:left="709" w:hanging="709"/>
        <w:jc w:val="both"/>
        <w:rPr>
          <w:rFonts w:ascii="Calibri" w:hAnsi="Calibri" w:cs="Calibri"/>
          <w:sz w:val="20"/>
          <w:szCs w:val="20"/>
        </w:rPr>
      </w:pPr>
      <w:r w:rsidRPr="000B674D">
        <w:rPr>
          <w:rFonts w:ascii="Calibri" w:hAnsi="Calibri" w:cs="Calibri"/>
          <w:sz w:val="20"/>
          <w:szCs w:val="20"/>
        </w:rPr>
        <w:t>§ 3</w:t>
      </w:r>
      <w:r w:rsidRPr="000B674D">
        <w:rPr>
          <w:rFonts w:ascii="Calibri" w:hAnsi="Calibri" w:cs="Calibri"/>
          <w:sz w:val="20"/>
          <w:szCs w:val="20"/>
        </w:rPr>
        <w:tab/>
        <w:t>Die Plandarstellung, die gemäß § 2 Z. 3a der Planzeichenverordnung, LGBl. 8000/2-0, als Farbdarstellung ausgeführt und mit einem Hinweis auf diese Verordnung versehen ist, liegt im Gemeindeamt zur allgemeinen Einsicht auf.</w:t>
      </w:r>
    </w:p>
    <w:p w14:paraId="664EDF2C" w14:textId="77777777" w:rsidR="0027503B" w:rsidRPr="000B674D" w:rsidRDefault="0027503B" w:rsidP="00C46C33">
      <w:pPr>
        <w:ind w:left="709" w:hanging="709"/>
        <w:jc w:val="both"/>
        <w:rPr>
          <w:rFonts w:ascii="Calibri" w:hAnsi="Calibri" w:cs="Calibri"/>
          <w:sz w:val="20"/>
          <w:szCs w:val="20"/>
        </w:rPr>
      </w:pPr>
      <w:r w:rsidRPr="000B674D">
        <w:rPr>
          <w:rFonts w:ascii="Calibri" w:hAnsi="Calibri" w:cs="Calibri"/>
          <w:sz w:val="20"/>
          <w:szCs w:val="20"/>
        </w:rPr>
        <w:lastRenderedPageBreak/>
        <w:t>§ 4</w:t>
      </w:r>
      <w:r w:rsidRPr="000B674D">
        <w:rPr>
          <w:rFonts w:ascii="Calibri" w:hAnsi="Calibri" w:cs="Calibri"/>
          <w:sz w:val="20"/>
          <w:szCs w:val="20"/>
        </w:rPr>
        <w:tab/>
        <w:t xml:space="preserve">Diese Verordnung wird nach ihrer Genehmigung durch das Amt der </w:t>
      </w:r>
      <w:r w:rsidRPr="000B674D">
        <w:rPr>
          <w:rFonts w:ascii="Calibri" w:hAnsi="Calibri" w:cs="Calibri"/>
          <w:sz w:val="20"/>
          <w:szCs w:val="20"/>
        </w:rPr>
        <w:br/>
        <w:t>NÖ-Landesregierung und nach ihrer darauffolgenden Kundmachung mit dem auf den Ablauf der zweiwöchigen Kundmachungsfrist folgenden Tag rechtswirksam.</w:t>
      </w:r>
    </w:p>
    <w:p w14:paraId="7AD47558" w14:textId="77777777" w:rsidR="00AB2E2D" w:rsidRDefault="0027503B" w:rsidP="00AB2E2D">
      <w:pPr>
        <w:pStyle w:val="BodyText"/>
        <w:rPr>
          <w:color w:val="000000"/>
          <w:sz w:val="22"/>
        </w:rPr>
      </w:pPr>
      <w:r>
        <w:rPr>
          <w:color w:val="000000"/>
          <w:sz w:val="22"/>
        </w:rPr>
        <w:t>Bgm. Antrag: Die vorliegende Verordnung über die Änderung des örtlichen Raumordnungsprogrammes soll beschlossen werden.</w:t>
      </w:r>
    </w:p>
    <w:p w14:paraId="43A6B36B" w14:textId="77777777" w:rsidR="00AB2E2D" w:rsidRDefault="0027503B" w:rsidP="00AB2E2D">
      <w:pPr>
        <w:pStyle w:val="BodyText"/>
        <w:rPr>
          <w:color w:val="000000"/>
          <w:sz w:val="22"/>
        </w:rPr>
      </w:pPr>
      <w:r>
        <w:rPr>
          <w:color w:val="000000"/>
          <w:sz w:val="22"/>
        </w:rPr>
        <w:t>Abstimmung: einstimmig</w:t>
      </w:r>
    </w:p>
    <w:p w14:paraId="6D3DF2D9"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7C9A6D02" w14:textId="77777777" w:rsidR="00AB2E2D" w:rsidRDefault="00AB2E2D" w:rsidP="00AB2E2D">
      <w:pPr>
        <w:pStyle w:val="BodyText"/>
        <w:rPr>
          <w:color w:val="000000"/>
          <w:sz w:val="22"/>
        </w:rPr>
      </w:pPr>
    </w:p>
    <w:p w14:paraId="4B54E16F" w14:textId="77777777" w:rsidR="00AB2E2D" w:rsidRDefault="00AB2E2D" w:rsidP="00AB2E2D">
      <w:pPr>
        <w:pStyle w:val="BodyText"/>
        <w:rPr>
          <w:color w:val="000000"/>
          <w:sz w:val="22"/>
        </w:rPr>
      </w:pPr>
      <w:bookmarkStart w:id="8" w:name="GRTOP8_12032015_0"/>
      <w:bookmarkEnd w:id="8"/>
      <w:r>
        <w:rPr>
          <w:b/>
          <w:color w:val="000000"/>
          <w:sz w:val="22"/>
        </w:rPr>
        <w:t>TOP 8.) Bausperre</w:t>
      </w:r>
    </w:p>
    <w:p w14:paraId="125934F8" w14:textId="77777777" w:rsidR="004E0AFD" w:rsidRPr="004E0AFD" w:rsidRDefault="004E0AFD" w:rsidP="004E0AFD">
      <w:pPr>
        <w:rPr>
          <w:rFonts w:cs="Droid Serif"/>
          <w:b/>
          <w:sz w:val="22"/>
        </w:rPr>
      </w:pPr>
      <w:r w:rsidRPr="004E0AFD">
        <w:rPr>
          <w:rFonts w:cs="Droid Serif"/>
          <w:b/>
          <w:sz w:val="22"/>
        </w:rPr>
        <w:t>Beschlussfassung einer unbefristeten Bausperre</w:t>
      </w:r>
    </w:p>
    <w:p w14:paraId="0351D92D" w14:textId="77777777" w:rsidR="004E0AFD" w:rsidRPr="004E0AFD" w:rsidRDefault="004E0AFD" w:rsidP="004E0AFD">
      <w:pPr>
        <w:jc w:val="both"/>
        <w:rPr>
          <w:rFonts w:cs="Droid Serif"/>
          <w:sz w:val="22"/>
        </w:rPr>
      </w:pPr>
      <w:r w:rsidRPr="004E0AFD">
        <w:rPr>
          <w:rFonts w:cs="Droid Serif"/>
          <w:sz w:val="22"/>
        </w:rPr>
        <w:t>Aufgrund der im Zuge der Änderung des Örtlichen Raumordnungsprogrammes vorangegangenen geologischen Begutachtung durch den Geologischen Dienst des Landes NÖ, Herrn Dr. Schweigl, wurde dringend angeraten, die in diesem Gutachten als langfristig nicht tragfähig und standfest bezeichneten Flächen auf den Grundstücken 878/1 (BW-A7) und 879/1 (BW) in Grünland rück zu widmen.</w:t>
      </w:r>
    </w:p>
    <w:p w14:paraId="760546F8" w14:textId="77777777" w:rsidR="004E0AFD" w:rsidRPr="004E0AFD" w:rsidRDefault="004E0AFD" w:rsidP="004E0AFD">
      <w:pPr>
        <w:jc w:val="both"/>
        <w:rPr>
          <w:rFonts w:cs="Droid Serif"/>
          <w:sz w:val="22"/>
        </w:rPr>
      </w:pPr>
      <w:r w:rsidRPr="004E0AFD">
        <w:rPr>
          <w:rFonts w:cs="Droid Serif"/>
          <w:sz w:val="22"/>
        </w:rPr>
        <w:t>Dieser Empfehlung kann derzeit noch nicht gefolgt werden, weil diese Änderung nicht öffentlich aufgelegt war. Daher wird dazu eine unbefristete Bausperre verhängt:</w:t>
      </w:r>
    </w:p>
    <w:p w14:paraId="43809E11" w14:textId="77777777" w:rsidR="004E0AFD" w:rsidRPr="004E0AFD" w:rsidRDefault="004E0AFD" w:rsidP="004E0AFD">
      <w:pPr>
        <w:jc w:val="both"/>
        <w:rPr>
          <w:rFonts w:cs="Droid Serif"/>
          <w:sz w:val="22"/>
        </w:rPr>
      </w:pPr>
      <w:r w:rsidRPr="004E0AFD">
        <w:rPr>
          <w:rFonts w:cs="Droid Serif"/>
          <w:sz w:val="22"/>
        </w:rPr>
        <w:t xml:space="preserve">Der Gemeinderat </w:t>
      </w:r>
      <w:r>
        <w:rPr>
          <w:rFonts w:cs="Droid Serif"/>
          <w:sz w:val="22"/>
        </w:rPr>
        <w:t xml:space="preserve">beschließt daraufhin einstimmig </w:t>
      </w:r>
      <w:r w:rsidRPr="004E0AFD">
        <w:rPr>
          <w:rFonts w:cs="Droid Serif"/>
          <w:sz w:val="22"/>
        </w:rPr>
        <w:t>folgende</w:t>
      </w:r>
    </w:p>
    <w:p w14:paraId="383CDA41" w14:textId="77777777" w:rsidR="004E0AFD" w:rsidRPr="000B674D" w:rsidRDefault="004E0AFD" w:rsidP="000B2DA4">
      <w:pPr>
        <w:pStyle w:val="Heading1"/>
        <w:spacing w:line="240" w:lineRule="auto"/>
        <w:jc w:val="center"/>
        <w:rPr>
          <w:rFonts w:ascii="Calibri" w:hAnsi="Calibri" w:cs="Calibri"/>
          <w:sz w:val="20"/>
          <w:szCs w:val="20"/>
        </w:rPr>
      </w:pPr>
      <w:r w:rsidRPr="000B674D">
        <w:rPr>
          <w:rFonts w:ascii="Calibri" w:hAnsi="Calibri" w:cs="Calibri"/>
          <w:sz w:val="20"/>
          <w:szCs w:val="20"/>
        </w:rPr>
        <w:t>Verordnung</w:t>
      </w:r>
    </w:p>
    <w:p w14:paraId="118DAE8E" w14:textId="77777777" w:rsidR="004E0AFD" w:rsidRPr="000B674D" w:rsidRDefault="004E0AFD" w:rsidP="00C46C33">
      <w:pPr>
        <w:jc w:val="center"/>
        <w:rPr>
          <w:rFonts w:ascii="Calibri" w:hAnsi="Calibri" w:cs="Calibri"/>
          <w:sz w:val="20"/>
          <w:szCs w:val="20"/>
        </w:rPr>
      </w:pPr>
      <w:r w:rsidRPr="000B674D">
        <w:rPr>
          <w:rFonts w:ascii="Calibri" w:hAnsi="Calibri" w:cs="Calibri"/>
          <w:sz w:val="20"/>
          <w:szCs w:val="20"/>
        </w:rPr>
        <w:t>§ 1</w:t>
      </w:r>
    </w:p>
    <w:p w14:paraId="036E473F" w14:textId="77777777" w:rsidR="004E0AFD" w:rsidRPr="000B674D" w:rsidRDefault="004E0AFD" w:rsidP="00C46C33">
      <w:pPr>
        <w:jc w:val="both"/>
        <w:rPr>
          <w:rFonts w:ascii="Calibri" w:hAnsi="Calibri" w:cs="Calibri"/>
          <w:sz w:val="20"/>
          <w:szCs w:val="20"/>
        </w:rPr>
      </w:pPr>
      <w:r w:rsidRPr="000B674D">
        <w:rPr>
          <w:rFonts w:ascii="Calibri" w:hAnsi="Calibri" w:cs="Calibri"/>
          <w:sz w:val="20"/>
          <w:szCs w:val="20"/>
        </w:rPr>
        <w:t>Gemäß § 26 Abs. 2 b des NÖ-Raumordnungsgesetzes 2014, LGBl. 3/2015, wird für folgende Grundstücke eine Bausperre erlassen. KG</w:t>
      </w:r>
      <w:r w:rsidR="00C46C33" w:rsidRPr="000B674D">
        <w:rPr>
          <w:rFonts w:ascii="Calibri" w:hAnsi="Calibri" w:cs="Calibri"/>
          <w:sz w:val="20"/>
          <w:szCs w:val="20"/>
        </w:rPr>
        <w:t xml:space="preserve"> Zelking:  </w:t>
      </w:r>
      <w:r w:rsidRPr="000B674D">
        <w:rPr>
          <w:rFonts w:ascii="Calibri" w:hAnsi="Calibri" w:cs="Calibri"/>
          <w:sz w:val="20"/>
          <w:szCs w:val="20"/>
        </w:rPr>
        <w:t>878/1, 879/1</w:t>
      </w:r>
    </w:p>
    <w:p w14:paraId="38AFDE34" w14:textId="77777777" w:rsidR="004E0AFD" w:rsidRPr="000B674D" w:rsidRDefault="004E0AFD" w:rsidP="00C46C33">
      <w:pPr>
        <w:jc w:val="center"/>
        <w:rPr>
          <w:rFonts w:ascii="Calibri" w:hAnsi="Calibri" w:cs="Calibri"/>
          <w:sz w:val="20"/>
          <w:szCs w:val="20"/>
        </w:rPr>
      </w:pPr>
      <w:r w:rsidRPr="000B674D">
        <w:rPr>
          <w:rFonts w:ascii="Calibri" w:hAnsi="Calibri" w:cs="Calibri"/>
          <w:sz w:val="20"/>
          <w:szCs w:val="20"/>
        </w:rPr>
        <w:t>§ 2</w:t>
      </w:r>
    </w:p>
    <w:p w14:paraId="4DEC5212" w14:textId="77777777" w:rsidR="004E0AFD" w:rsidRPr="000B674D" w:rsidRDefault="004E0AFD" w:rsidP="00C46C33">
      <w:pPr>
        <w:jc w:val="center"/>
        <w:rPr>
          <w:rFonts w:ascii="Calibri" w:hAnsi="Calibri" w:cs="Calibri"/>
          <w:sz w:val="20"/>
          <w:szCs w:val="20"/>
        </w:rPr>
      </w:pPr>
      <w:r w:rsidRPr="000B674D">
        <w:rPr>
          <w:rFonts w:ascii="Calibri" w:hAnsi="Calibri" w:cs="Calibri"/>
          <w:sz w:val="20"/>
          <w:szCs w:val="20"/>
        </w:rPr>
        <w:t>Ziel der Bausperre</w:t>
      </w:r>
    </w:p>
    <w:p w14:paraId="7E156CEE" w14:textId="77777777" w:rsidR="004E0AFD" w:rsidRPr="000B674D" w:rsidRDefault="004E0AFD" w:rsidP="00C46C33">
      <w:pPr>
        <w:jc w:val="both"/>
        <w:rPr>
          <w:rFonts w:ascii="Calibri" w:hAnsi="Calibri" w:cs="Calibri"/>
          <w:sz w:val="20"/>
          <w:szCs w:val="20"/>
        </w:rPr>
      </w:pPr>
      <w:r w:rsidRPr="000B674D">
        <w:rPr>
          <w:rFonts w:ascii="Calibri" w:hAnsi="Calibri" w:cs="Calibri"/>
          <w:sz w:val="20"/>
          <w:szCs w:val="20"/>
        </w:rPr>
        <w:t xml:space="preserve">Da sich herausgestellt hat, dass die oben angeführten und als Bauland gewidmeten und unbebauten Flächen von Gefährdungen gemäß § 15 Abs. 3. Zif. 2 des NÖ-Raumordnungsgesetzes </w:t>
      </w:r>
      <w:r w:rsidR="00F4786C">
        <w:rPr>
          <w:rFonts w:ascii="Calibri" w:hAnsi="Calibri" w:cs="Calibri"/>
          <w:sz w:val="20"/>
          <w:szCs w:val="20"/>
        </w:rPr>
        <w:t>2014</w:t>
      </w:r>
      <w:r w:rsidRPr="000B674D">
        <w:rPr>
          <w:rFonts w:ascii="Calibri" w:hAnsi="Calibri" w:cs="Calibri"/>
          <w:sz w:val="20"/>
          <w:szCs w:val="20"/>
        </w:rPr>
        <w:t xml:space="preserve"> bedroht sind (ungenügende Tragfähigkeit des Untergrundes), sind diese bis zur Überprüfung bzw. allfälliger Herstellung der Standfestigkeit von jeder Bebauung freizuhalten.</w:t>
      </w:r>
    </w:p>
    <w:p w14:paraId="1700D1FC" w14:textId="77777777" w:rsidR="004E0AFD" w:rsidRPr="000B674D" w:rsidRDefault="004E0AFD" w:rsidP="00C46C33">
      <w:pPr>
        <w:jc w:val="center"/>
        <w:rPr>
          <w:rFonts w:ascii="Calibri" w:hAnsi="Calibri" w:cs="Calibri"/>
          <w:sz w:val="20"/>
          <w:szCs w:val="20"/>
        </w:rPr>
      </w:pPr>
      <w:r w:rsidRPr="000B674D">
        <w:rPr>
          <w:rFonts w:ascii="Calibri" w:hAnsi="Calibri" w:cs="Calibri"/>
          <w:sz w:val="20"/>
          <w:szCs w:val="20"/>
        </w:rPr>
        <w:t>§ 3</w:t>
      </w:r>
    </w:p>
    <w:p w14:paraId="15847D34" w14:textId="77777777" w:rsidR="004E0AFD" w:rsidRPr="000B674D" w:rsidRDefault="004E0AFD" w:rsidP="00C46C33">
      <w:pPr>
        <w:jc w:val="both"/>
        <w:rPr>
          <w:rFonts w:ascii="Calibri" w:hAnsi="Calibri" w:cs="Calibri"/>
          <w:sz w:val="20"/>
          <w:szCs w:val="20"/>
        </w:rPr>
      </w:pPr>
      <w:r w:rsidRPr="000B674D">
        <w:rPr>
          <w:rFonts w:ascii="Calibri" w:hAnsi="Calibri" w:cs="Calibri"/>
          <w:sz w:val="20"/>
          <w:szCs w:val="20"/>
        </w:rPr>
        <w:t>Die Bausperre tritt mit dem Zeitpunkt der öffentlichen Kundmachung dieser Verordnung in Kraft und gilt unbefristet. Sie wird vom Gemeinderat aufgehoben, wenn die vermutete Gefährdung nicht mehr besteht.</w:t>
      </w:r>
    </w:p>
    <w:p w14:paraId="16C3E067" w14:textId="77777777" w:rsidR="00BB36F4" w:rsidRDefault="00BB36F4" w:rsidP="00BB36F4">
      <w:pPr>
        <w:pStyle w:val="BodyText"/>
        <w:spacing w:after="0"/>
        <w:rPr>
          <w:color w:val="000000"/>
          <w:sz w:val="22"/>
        </w:rPr>
      </w:pPr>
    </w:p>
    <w:p w14:paraId="73847ED8" w14:textId="77777777" w:rsidR="00C46C33" w:rsidRDefault="00C46C33" w:rsidP="00BB36F4">
      <w:pPr>
        <w:pStyle w:val="BodyText"/>
        <w:spacing w:after="0"/>
        <w:rPr>
          <w:color w:val="000000"/>
          <w:sz w:val="22"/>
        </w:rPr>
      </w:pPr>
      <w:r>
        <w:rPr>
          <w:color w:val="000000"/>
          <w:sz w:val="22"/>
        </w:rPr>
        <w:t xml:space="preserve">Bgm. Antrag: Die vorliegende Verordnung über die unbefristete Bausperre in der KG Zelking betreffend BW-A7 – Grundstücke 878/1 </w:t>
      </w:r>
      <w:r w:rsidR="00BB36F4">
        <w:rPr>
          <w:color w:val="000000"/>
          <w:sz w:val="22"/>
        </w:rPr>
        <w:t xml:space="preserve">(Teilfläche) </w:t>
      </w:r>
      <w:r>
        <w:rPr>
          <w:color w:val="000000"/>
          <w:sz w:val="22"/>
        </w:rPr>
        <w:t>und 879/1 soll beschlossen werden.</w:t>
      </w:r>
    </w:p>
    <w:p w14:paraId="3D0323D9" w14:textId="77777777" w:rsidR="00AB2E2D" w:rsidRDefault="00C46C33" w:rsidP="00BB36F4">
      <w:pPr>
        <w:pStyle w:val="BodyText"/>
        <w:spacing w:after="0"/>
        <w:rPr>
          <w:color w:val="000000"/>
          <w:sz w:val="22"/>
        </w:rPr>
      </w:pPr>
      <w:r>
        <w:rPr>
          <w:color w:val="000000"/>
          <w:sz w:val="22"/>
        </w:rPr>
        <w:t>Abstimmung: einstimmig</w:t>
      </w:r>
    </w:p>
    <w:p w14:paraId="3C830D94"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0AACC721" w14:textId="77777777" w:rsidR="00AB2E2D" w:rsidRDefault="00AB2E2D" w:rsidP="00AB2E2D">
      <w:pPr>
        <w:pStyle w:val="BodyText"/>
        <w:rPr>
          <w:color w:val="000000"/>
          <w:sz w:val="22"/>
        </w:rPr>
      </w:pPr>
    </w:p>
    <w:p w14:paraId="215FE0BB" w14:textId="77777777" w:rsidR="00AB2E2D" w:rsidRDefault="00AB2E2D" w:rsidP="00AB2E2D">
      <w:pPr>
        <w:pStyle w:val="BodyText"/>
        <w:rPr>
          <w:color w:val="000000"/>
          <w:sz w:val="22"/>
        </w:rPr>
      </w:pPr>
      <w:bookmarkStart w:id="9" w:name="GRTOP9_12032015_8"/>
      <w:bookmarkEnd w:id="9"/>
      <w:r>
        <w:rPr>
          <w:b/>
          <w:color w:val="000000"/>
          <w:sz w:val="22"/>
        </w:rPr>
        <w:t>TOP 9.) Auftragsvergabe Planung und Bauaufsicht Kläranlage</w:t>
      </w:r>
    </w:p>
    <w:p w14:paraId="763D320F" w14:textId="77777777" w:rsidR="00AB2E2D" w:rsidRDefault="00153793" w:rsidP="00AB2E2D">
      <w:pPr>
        <w:pStyle w:val="BodyText"/>
        <w:rPr>
          <w:color w:val="000000"/>
          <w:sz w:val="22"/>
        </w:rPr>
      </w:pPr>
      <w:r>
        <w:rPr>
          <w:color w:val="000000"/>
          <w:sz w:val="22"/>
        </w:rPr>
        <w:t xml:space="preserve">Die Planungsarbeiten, beginnend bei der Grundlagenerhebung und Gegenüberstellung Anschluss KA Melk, Wasserrechtsverhandlung und Einreichung, ziehen sich schon über einige Jahre. Eine offizielle Auftragsvergabe für diese Planungs- und Bauaufsichtarbeiten hat noch nicht stattgefunden. Ein Anbot des Büro für Bauwesens BM Ing. Manfred Kreutzer, Loosdorf vom </w:t>
      </w:r>
      <w:r>
        <w:rPr>
          <w:color w:val="000000"/>
          <w:sz w:val="22"/>
        </w:rPr>
        <w:lastRenderedPageBreak/>
        <w:t xml:space="preserve">13.11.2014 liegt vor. Für das Honorar wurde </w:t>
      </w:r>
      <w:r w:rsidR="00FE2B02">
        <w:rPr>
          <w:color w:val="000000"/>
          <w:sz w:val="22"/>
        </w:rPr>
        <w:t xml:space="preserve">als Basis </w:t>
      </w:r>
      <w:r>
        <w:rPr>
          <w:color w:val="000000"/>
          <w:sz w:val="22"/>
        </w:rPr>
        <w:t xml:space="preserve">von geschätzten Baukosten für die Kläranlage selbst in der Höhe von € 738.000,- und für das Schlammlager in der Höhe von € </w:t>
      </w:r>
      <w:r w:rsidR="00FE2B02">
        <w:rPr>
          <w:color w:val="000000"/>
          <w:sz w:val="22"/>
        </w:rPr>
        <w:t>472.000,- ausgegangen. Unter Berücksichtigung eines 15%igen Nachlasses beträgt das Honorar für die Kläranlage € 95.986,50 und beim Schlammlager € 67.488,22. Die Mehrwertsteuer ist dabei nicht enthalten.</w:t>
      </w:r>
    </w:p>
    <w:p w14:paraId="24B65845" w14:textId="77777777" w:rsidR="00FE2B02" w:rsidRDefault="00FE2B02" w:rsidP="00AB2E2D">
      <w:pPr>
        <w:pStyle w:val="BodyText"/>
        <w:rPr>
          <w:color w:val="000000"/>
          <w:sz w:val="22"/>
        </w:rPr>
      </w:pPr>
      <w:r>
        <w:rPr>
          <w:color w:val="000000"/>
          <w:sz w:val="22"/>
        </w:rPr>
        <w:t>Bei einer gemeinsamen Beauftragung beider Arbeiten wird nochmals ein Nachlass von 15% gewährt</w:t>
      </w:r>
      <w:r w:rsidR="00893063">
        <w:rPr>
          <w:color w:val="000000"/>
          <w:sz w:val="22"/>
        </w:rPr>
        <w:t>, wobei das Honorar dann ca. € 139.000,- beträgt.</w:t>
      </w:r>
    </w:p>
    <w:p w14:paraId="02651B6C" w14:textId="77777777" w:rsidR="00893063" w:rsidRDefault="00893063" w:rsidP="00AB2E2D">
      <w:pPr>
        <w:pStyle w:val="BodyText"/>
        <w:rPr>
          <w:color w:val="000000"/>
          <w:sz w:val="22"/>
        </w:rPr>
      </w:pPr>
      <w:r>
        <w:rPr>
          <w:color w:val="000000"/>
          <w:sz w:val="22"/>
        </w:rPr>
        <w:t>Dieses Honorar ist mit dieser Summe von € 139.000,- gedeckelt - bei einer Steigerung der Baukosten kommt es zu keiner Honorarerhöhung.</w:t>
      </w:r>
    </w:p>
    <w:p w14:paraId="7BD9B53A" w14:textId="77777777" w:rsidR="00AB2E2D" w:rsidRDefault="00893063" w:rsidP="00AB2E2D">
      <w:pPr>
        <w:pStyle w:val="BodyText"/>
        <w:rPr>
          <w:color w:val="000000"/>
          <w:sz w:val="22"/>
        </w:rPr>
      </w:pPr>
      <w:r>
        <w:rPr>
          <w:color w:val="000000"/>
          <w:sz w:val="22"/>
        </w:rPr>
        <w:t>Bgm. Antrag: Die Aufträge für Planung und Bauaufsicht für die Kläranlage und das Schlammlager sollen zu einem Gesamt-Honorar in der Höhe von € 139.000,- an das Büro für Bauwesen BM Ing. Manfred Kreutzer gesamt vergeben werden. Das Honorar ist mit € 139.000,- gedeckelt.</w:t>
      </w:r>
    </w:p>
    <w:p w14:paraId="6A0A7EB6" w14:textId="77777777" w:rsidR="00AB2E2D" w:rsidRDefault="00893063" w:rsidP="00AB2E2D">
      <w:pPr>
        <w:pStyle w:val="BodyText"/>
        <w:rPr>
          <w:color w:val="000000"/>
          <w:sz w:val="22"/>
        </w:rPr>
      </w:pPr>
      <w:r>
        <w:rPr>
          <w:color w:val="000000"/>
          <w:sz w:val="22"/>
        </w:rPr>
        <w:t>Abstimmung: einstimmig</w:t>
      </w:r>
    </w:p>
    <w:p w14:paraId="2FABFAA3"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73BB15FB" w14:textId="77777777" w:rsidR="00AB2E2D" w:rsidRDefault="00AB2E2D" w:rsidP="00AB2E2D">
      <w:pPr>
        <w:pStyle w:val="BodyText"/>
        <w:rPr>
          <w:color w:val="000000"/>
          <w:sz w:val="22"/>
        </w:rPr>
      </w:pPr>
    </w:p>
    <w:p w14:paraId="6B47250F" w14:textId="77777777" w:rsidR="00AB2E2D" w:rsidRDefault="00AB2E2D" w:rsidP="00AB2E2D">
      <w:pPr>
        <w:pStyle w:val="BodyText"/>
        <w:rPr>
          <w:color w:val="000000"/>
          <w:sz w:val="22"/>
        </w:rPr>
      </w:pPr>
      <w:bookmarkStart w:id="10" w:name="GRTOP10_12032015_0"/>
      <w:bookmarkEnd w:id="10"/>
      <w:r>
        <w:rPr>
          <w:b/>
          <w:color w:val="000000"/>
          <w:sz w:val="22"/>
        </w:rPr>
        <w:t>TOP 10.) Rechnungsabschluss 2014</w:t>
      </w:r>
    </w:p>
    <w:p w14:paraId="2365996D" w14:textId="77777777" w:rsidR="00AB2E2D" w:rsidRDefault="000B2DA4" w:rsidP="00AB2E2D">
      <w:pPr>
        <w:pStyle w:val="BodyText"/>
        <w:rPr>
          <w:color w:val="000000"/>
          <w:sz w:val="22"/>
        </w:rPr>
      </w:pPr>
      <w:r>
        <w:rPr>
          <w:color w:val="000000"/>
          <w:sz w:val="22"/>
        </w:rPr>
        <w:t>Der Rechnungsabschluss 2014 ist 2 Wochen lang aufgelegen. Erinnerungen wurden keine eingebracht. Jedem GR wurde eine Abschrift des RA 2014  zugestellt. Amtsleiter Martin Riedl erklärt die größeren Posten des RA2014 anhand einer Präsentation. Es gibt kleinere Anfragen.</w:t>
      </w:r>
    </w:p>
    <w:p w14:paraId="0BBBB082" w14:textId="77777777" w:rsidR="000B2DA4" w:rsidRDefault="000B2DA4" w:rsidP="00AB2E2D">
      <w:pPr>
        <w:pStyle w:val="BodyText"/>
        <w:rPr>
          <w:color w:val="000000"/>
          <w:sz w:val="22"/>
        </w:rPr>
      </w:pPr>
      <w:r>
        <w:rPr>
          <w:color w:val="000000"/>
          <w:sz w:val="22"/>
        </w:rPr>
        <w:t>Bgm. Antrag: Der Rechnungsabschluss 2014 soll in der vorliegenden Form beschlossen und genehmigt werden.</w:t>
      </w:r>
    </w:p>
    <w:p w14:paraId="3A6F30C3" w14:textId="77777777" w:rsidR="00AB2E2D" w:rsidRDefault="000B2DA4" w:rsidP="00AB2E2D">
      <w:pPr>
        <w:pStyle w:val="BodyText"/>
        <w:rPr>
          <w:color w:val="000000"/>
          <w:sz w:val="22"/>
        </w:rPr>
      </w:pPr>
      <w:r>
        <w:rPr>
          <w:color w:val="000000"/>
          <w:sz w:val="22"/>
        </w:rPr>
        <w:t>Abstimmung: einstimmig</w:t>
      </w:r>
    </w:p>
    <w:p w14:paraId="56AE71E5"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7D543BD9" w14:textId="77777777" w:rsidR="00AB2E2D" w:rsidRDefault="00AB2E2D" w:rsidP="00AB2E2D">
      <w:pPr>
        <w:pStyle w:val="BodyText"/>
        <w:rPr>
          <w:color w:val="000000"/>
          <w:sz w:val="22"/>
        </w:rPr>
      </w:pPr>
    </w:p>
    <w:p w14:paraId="2388F5FC" w14:textId="77777777" w:rsidR="00AB2E2D" w:rsidRDefault="00AB2E2D" w:rsidP="00AB2E2D">
      <w:pPr>
        <w:pStyle w:val="BodyText"/>
        <w:rPr>
          <w:color w:val="000000"/>
          <w:sz w:val="22"/>
        </w:rPr>
      </w:pPr>
      <w:bookmarkStart w:id="11" w:name="GRTOP11_12032015_0"/>
      <w:bookmarkEnd w:id="11"/>
      <w:r>
        <w:rPr>
          <w:b/>
          <w:color w:val="000000"/>
          <w:sz w:val="22"/>
        </w:rPr>
        <w:t>TOP 11.) Bericht des Bürgermeisters</w:t>
      </w:r>
    </w:p>
    <w:p w14:paraId="58518BA7" w14:textId="77777777" w:rsidR="00AB2E2D" w:rsidRDefault="000B2DA4" w:rsidP="000B2DA4">
      <w:pPr>
        <w:pStyle w:val="BodyText"/>
        <w:numPr>
          <w:ilvl w:val="0"/>
          <w:numId w:val="1"/>
        </w:numPr>
        <w:spacing w:after="0" w:line="240" w:lineRule="auto"/>
        <w:rPr>
          <w:color w:val="000000"/>
          <w:sz w:val="22"/>
        </w:rPr>
      </w:pPr>
      <w:r>
        <w:rPr>
          <w:color w:val="000000"/>
          <w:sz w:val="22"/>
        </w:rPr>
        <w:t>Ferialpraktikanten</w:t>
      </w:r>
    </w:p>
    <w:p w14:paraId="4B676DF8" w14:textId="77777777" w:rsidR="000B2DA4" w:rsidRDefault="000B2DA4" w:rsidP="000B2DA4">
      <w:pPr>
        <w:pStyle w:val="BodyText"/>
        <w:numPr>
          <w:ilvl w:val="0"/>
          <w:numId w:val="1"/>
        </w:numPr>
        <w:spacing w:after="0" w:line="240" w:lineRule="auto"/>
        <w:rPr>
          <w:color w:val="000000"/>
          <w:sz w:val="22"/>
        </w:rPr>
      </w:pPr>
      <w:r>
        <w:rPr>
          <w:color w:val="000000"/>
          <w:sz w:val="22"/>
        </w:rPr>
        <w:t>Renault bekommt kein Pickerl mehr</w:t>
      </w:r>
    </w:p>
    <w:p w14:paraId="59F296F0" w14:textId="77777777" w:rsidR="000B2DA4" w:rsidRDefault="000B2DA4" w:rsidP="000B2DA4">
      <w:pPr>
        <w:pStyle w:val="BodyText"/>
        <w:numPr>
          <w:ilvl w:val="0"/>
          <w:numId w:val="1"/>
        </w:numPr>
        <w:spacing w:after="0" w:line="240" w:lineRule="auto"/>
        <w:rPr>
          <w:color w:val="000000"/>
          <w:sz w:val="22"/>
        </w:rPr>
      </w:pPr>
      <w:r>
        <w:rPr>
          <w:color w:val="000000"/>
          <w:sz w:val="22"/>
        </w:rPr>
        <w:t>Zeichnungsberechtigungen Notar (Josef Gattringer, Klaus Köninger)</w:t>
      </w:r>
    </w:p>
    <w:p w14:paraId="4A9558D8" w14:textId="77777777" w:rsidR="000B2DA4" w:rsidRDefault="000B2DA4" w:rsidP="000B2DA4">
      <w:pPr>
        <w:pStyle w:val="BodyText"/>
        <w:numPr>
          <w:ilvl w:val="0"/>
          <w:numId w:val="1"/>
        </w:numPr>
        <w:spacing w:after="0" w:line="240" w:lineRule="auto"/>
        <w:rPr>
          <w:color w:val="000000"/>
          <w:sz w:val="22"/>
        </w:rPr>
      </w:pPr>
      <w:r>
        <w:rPr>
          <w:color w:val="000000"/>
          <w:sz w:val="22"/>
        </w:rPr>
        <w:t>Feuerpolizeiliche Beschau</w:t>
      </w:r>
    </w:p>
    <w:p w14:paraId="5E7E2046" w14:textId="77777777" w:rsidR="000B2DA4" w:rsidRDefault="000B2DA4" w:rsidP="000B2DA4">
      <w:pPr>
        <w:pStyle w:val="BodyText"/>
        <w:numPr>
          <w:ilvl w:val="0"/>
          <w:numId w:val="1"/>
        </w:numPr>
        <w:spacing w:after="0" w:line="240" w:lineRule="auto"/>
        <w:rPr>
          <w:color w:val="000000"/>
          <w:sz w:val="22"/>
        </w:rPr>
      </w:pPr>
      <w:r>
        <w:rPr>
          <w:color w:val="000000"/>
          <w:sz w:val="22"/>
        </w:rPr>
        <w:t>Weg Brücke Wally Mannersdorf</w:t>
      </w:r>
    </w:p>
    <w:p w14:paraId="27A8F40C" w14:textId="77777777" w:rsidR="000B2DA4" w:rsidRDefault="000B2DA4" w:rsidP="000B2DA4">
      <w:pPr>
        <w:pStyle w:val="BodyText"/>
        <w:numPr>
          <w:ilvl w:val="0"/>
          <w:numId w:val="1"/>
        </w:numPr>
        <w:spacing w:after="0" w:line="240" w:lineRule="auto"/>
        <w:rPr>
          <w:color w:val="000000"/>
          <w:sz w:val="22"/>
        </w:rPr>
      </w:pPr>
      <w:r>
        <w:rPr>
          <w:color w:val="000000"/>
          <w:sz w:val="22"/>
        </w:rPr>
        <w:t>Ersatz-Kindergartenhelferin</w:t>
      </w:r>
    </w:p>
    <w:p w14:paraId="17A7494D" w14:textId="77777777" w:rsidR="000B2DA4" w:rsidRDefault="000B2DA4" w:rsidP="000B2DA4">
      <w:pPr>
        <w:pStyle w:val="BodyText"/>
        <w:numPr>
          <w:ilvl w:val="0"/>
          <w:numId w:val="1"/>
        </w:numPr>
        <w:spacing w:after="0" w:line="240" w:lineRule="auto"/>
        <w:rPr>
          <w:color w:val="000000"/>
          <w:sz w:val="22"/>
        </w:rPr>
      </w:pPr>
      <w:r>
        <w:rPr>
          <w:color w:val="000000"/>
          <w:sz w:val="22"/>
        </w:rPr>
        <w:t>gesunde Gemeinde 18.04.2015 - VS</w:t>
      </w:r>
    </w:p>
    <w:p w14:paraId="07B3D9C1" w14:textId="77777777" w:rsidR="00AB2E2D" w:rsidRPr="00AB2E2D" w:rsidRDefault="00AB2E2D" w:rsidP="00AB2E2D">
      <w:pPr>
        <w:pStyle w:val="BodyText"/>
        <w:rPr>
          <w:color w:val="000000"/>
          <w:sz w:val="16"/>
        </w:rPr>
      </w:pPr>
      <w:hyperlink w:anchor="TO" w:history="1">
        <w:r w:rsidRPr="00AB2E2D">
          <w:rPr>
            <w:rStyle w:val="Hyperlink"/>
            <w:sz w:val="16"/>
            <w:szCs w:val="24"/>
          </w:rPr>
          <w:t>«zur Tagesordnung</w:t>
        </w:r>
      </w:hyperlink>
    </w:p>
    <w:p w14:paraId="19B57F3B" w14:textId="77777777" w:rsidR="000B2DA4" w:rsidRPr="000B2DA4" w:rsidRDefault="000B2DA4" w:rsidP="000B2DA4">
      <w:pPr>
        <w:pStyle w:val="BodyText"/>
        <w:spacing w:after="0" w:line="240" w:lineRule="auto"/>
        <w:rPr>
          <w:color w:val="000000"/>
          <w:sz w:val="16"/>
        </w:rPr>
      </w:pPr>
    </w:p>
    <w:p w14:paraId="62DEC429" w14:textId="77777777" w:rsidR="00AB2E2D" w:rsidRDefault="00AB2E2D" w:rsidP="00AB2E2D">
      <w:pPr>
        <w:pStyle w:val="BodyText"/>
        <w:rPr>
          <w:color w:val="000000"/>
          <w:sz w:val="20"/>
        </w:rPr>
      </w:pPr>
      <w:r>
        <w:rPr>
          <w:color w:val="000000"/>
          <w:sz w:val="20"/>
        </w:rPr>
        <w:t>Dieses Protokoll wurde genehmigt in der Sitzung am _____________.</w:t>
      </w:r>
    </w:p>
    <w:p w14:paraId="17184EE9" w14:textId="77777777" w:rsidR="00AB2E2D" w:rsidRDefault="00AB2E2D" w:rsidP="00AB2E2D">
      <w:pPr>
        <w:pStyle w:val="BodyText"/>
        <w:rPr>
          <w:color w:val="000000"/>
          <w:sz w:val="20"/>
        </w:rPr>
      </w:pPr>
    </w:p>
    <w:p w14:paraId="1A97F758" w14:textId="77777777" w:rsidR="00AB2E2D" w:rsidRPr="000B2DA4" w:rsidRDefault="00AB2E2D" w:rsidP="00AB2E2D">
      <w:pPr>
        <w:pStyle w:val="BodyText"/>
        <w:jc w:val="center"/>
        <w:rPr>
          <w:color w:val="000000"/>
          <w:sz w:val="18"/>
        </w:rPr>
      </w:pPr>
      <w:r w:rsidRPr="000B2DA4">
        <w:rPr>
          <w:color w:val="000000"/>
          <w:sz w:val="18"/>
        </w:rPr>
        <w:t>Unterschriften</w:t>
      </w:r>
    </w:p>
    <w:p w14:paraId="52F8B55F"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2D14" w14:textId="77777777" w:rsidR="00370C12" w:rsidRDefault="00370C12" w:rsidP="0013298A">
      <w:r>
        <w:separator/>
      </w:r>
    </w:p>
  </w:endnote>
  <w:endnote w:type="continuationSeparator" w:id="0">
    <w:p w14:paraId="2584C1FF" w14:textId="77777777" w:rsidR="00370C12" w:rsidRDefault="00370C12"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roid Serif">
    <w:altName w:val="Times New Roman"/>
    <w:panose1 w:val="020B0604020202020204"/>
    <w:charset w:val="00"/>
    <w:family w:val="roman"/>
    <w:pitch w:val="variable"/>
    <w:sig w:usb0="00000001" w:usb1="4000205B" w:usb2="00000028"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31AD" w14:textId="77777777" w:rsidR="00AE7705" w:rsidRPr="00F05FE5" w:rsidRDefault="00AE7705" w:rsidP="00304C65">
    <w:pPr>
      <w:pStyle w:val="Footer"/>
    </w:pPr>
    <w:fldSimple w:instr=" FILENAME \p \* CAPS \* MERGEFORMAT ">
      <w:r w:rsidR="009554FF">
        <w:t>E:\Gemeindeverwaltung\Gemeinderat\Protokollegr\P_GR12.03.2015.DOC</w:t>
      </w:r>
    </w:fldSimple>
    <w:r w:rsidRPr="00A15AA8">
      <w:t xml:space="preserve">, </w:t>
    </w:r>
    <w:fldSimple w:instr=" DOCPROPERTY &quot;NameofApplication&quot;  \* MERGEFORMAT ">
      <w:r w:rsidR="009554FF">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9554FF">
      <w:t>Freitag, 17. April 2015</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9554FF">
      <w:rPr>
        <w:rStyle w:val="PageNumber"/>
      </w:rPr>
      <w:t>6</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9554FF">
      <w:rPr>
        <w:rStyle w:val="PageNumber"/>
      </w:rPr>
      <w:t>6</w:t>
    </w:r>
    <w:r w:rsidRPr="00A15AA8">
      <w:rPr>
        <w:rStyle w:val="PageNumber"/>
      </w:rPr>
      <w:fldChar w:fldCharType="end"/>
    </w:r>
  </w:p>
  <w:p w14:paraId="06019A49" w14:textId="77777777" w:rsidR="00AE7705" w:rsidRDefault="00AE7705" w:rsidP="001329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2453" w14:textId="77777777" w:rsidR="00BE1517" w:rsidRPr="005204BF" w:rsidRDefault="00BE1517" w:rsidP="00304C65">
    <w:pPr>
      <w:pStyle w:val="Footer"/>
    </w:pPr>
    <w:fldSimple w:instr=" FILENAME \p \* CAPS \* MERGEFORMAT ">
      <w:r w:rsidR="009554FF">
        <w:t>E:\Gemeindeverwaltung\Gemeinderat\Protokollegr\P_GR12.03.2015.DOC</w:t>
      </w:r>
    </w:fldSimple>
    <w:r w:rsidRPr="005204BF">
      <w:t xml:space="preserve">, </w:t>
    </w:r>
    <w:fldSimple w:instr=" DOCPROPERTY &quot;NameofApplication&quot;  \* MERGEFORMAT ">
      <w:r w:rsidR="009554FF">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9554FF">
      <w:t>Freitag, 17. April 2015</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9554FF">
      <w:rPr>
        <w:rStyle w:val="PageNumber"/>
      </w:rPr>
      <w:t>1</w:t>
    </w:r>
    <w:r w:rsidRPr="005204BF">
      <w:rPr>
        <w:rStyle w:val="PageNumber"/>
      </w:rPr>
      <w:fldChar w:fldCharType="end"/>
    </w:r>
  </w:p>
  <w:p w14:paraId="2CB23B73" w14:textId="77777777" w:rsidR="00BE1517" w:rsidRDefault="00BE1517" w:rsidP="001329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9C6B" w14:textId="77777777" w:rsidR="00370C12" w:rsidRDefault="00370C12" w:rsidP="0013298A">
      <w:r>
        <w:separator/>
      </w:r>
    </w:p>
  </w:footnote>
  <w:footnote w:type="continuationSeparator" w:id="0">
    <w:p w14:paraId="7F02077B" w14:textId="77777777" w:rsidR="00370C12" w:rsidRDefault="00370C12"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D871" w14:textId="77777777" w:rsidR="00BE1517" w:rsidRDefault="0067747D" w:rsidP="0013298A">
    <w:r>
      <w:rPr>
        <w:noProof/>
        <w:lang w:eastAsia="de-AT"/>
      </w:rPr>
      <w:drawing>
        <wp:anchor distT="0" distB="0" distL="114300" distR="114300" simplePos="0" relativeHeight="251656192" behindDoc="1" locked="0" layoutInCell="1" allowOverlap="1" wp14:anchorId="7F051415" wp14:editId="00E067F6">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3C010549" wp14:editId="0E348EDA">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158EB29" wp14:editId="1B422C95">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4B51BCE" wp14:editId="42F89935">
              <wp:simplePos x="0" y="0"/>
              <wp:positionH relativeFrom="column">
                <wp:posOffset>1778000</wp:posOffset>
              </wp:positionH>
              <wp:positionV relativeFrom="paragraph">
                <wp:posOffset>-71755</wp:posOffset>
              </wp:positionV>
              <wp:extent cx="3911600" cy="313055"/>
              <wp:effectExtent l="0" t="0" r="0" b="0"/>
              <wp:wrapNone/>
              <wp:docPr id="119958499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A6B42" w14:textId="77777777" w:rsidR="0067747D" w:rsidRPr="0067747D" w:rsidRDefault="0067747D" w:rsidP="0067747D">
                          <w:pPr>
                            <w:jc w:val="center"/>
                            <w:rPr>
                              <w:color w:val="00006A"/>
                              <w:lang w:val="en-GB"/>
                              <w14:shadow w14:blurRad="0" w14:dist="45847" w14:dir="2021404" w14:sx="100000" w14:sy="100000" w14:kx="0" w14:ky="0" w14:algn="ctr">
                                <w14:srgbClr w14:val="B2B2B2">
                                  <w14:alpha w14:val="20000"/>
                                </w14:srgbClr>
                              </w14:shadow>
                            </w:rPr>
                          </w:pPr>
                          <w:r w:rsidRPr="0067747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B51BCE"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561A6B42" w14:textId="77777777" w:rsidR="0067747D" w:rsidRPr="0067747D" w:rsidRDefault="0067747D" w:rsidP="0067747D">
                    <w:pPr>
                      <w:jc w:val="center"/>
                      <w:rPr>
                        <w:color w:val="00006A"/>
                        <w:lang w:val="en-GB"/>
                        <w14:shadow w14:blurRad="0" w14:dist="45847" w14:dir="2021404" w14:sx="100000" w14:sy="100000" w14:kx="0" w14:ky="0" w14:algn="ctr">
                          <w14:srgbClr w14:val="B2B2B2">
                            <w14:alpha w14:val="20000"/>
                          </w14:srgbClr>
                        </w14:shadow>
                      </w:rPr>
                    </w:pPr>
                    <w:r w:rsidRPr="0067747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BE22FE1" w14:textId="77777777" w:rsidR="00BE1517" w:rsidRDefault="00BE1517" w:rsidP="0013298A">
    <w:pPr>
      <w:pStyle w:val="Header"/>
    </w:pPr>
  </w:p>
  <w:p w14:paraId="3F53B9DB"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0A0DEEB6" w14:textId="77777777" w:rsidR="00EF14FB" w:rsidRDefault="00AB1820" w:rsidP="0013298A">
    <w:pPr>
      <w:pStyle w:val="Header"/>
    </w:pPr>
    <w:r w:rsidRPr="00AB1820">
      <w:t xml:space="preserve">             </w:t>
    </w:r>
  </w:p>
  <w:p w14:paraId="538B8206"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86ED8"/>
    <w:multiLevelType w:val="hybridMultilevel"/>
    <w:tmpl w:val="29CE131E"/>
    <w:lvl w:ilvl="0" w:tplc="CFD4A8B2">
      <w:numFmt w:val="bullet"/>
      <w:lvlText w:val=""/>
      <w:lvlJc w:val="left"/>
      <w:pPr>
        <w:ind w:left="1065" w:hanging="360"/>
      </w:pPr>
      <w:rPr>
        <w:rFonts w:ascii="Symbol" w:eastAsia="Times New Roman" w:hAnsi="Symbol" w:cs="Times New Roman" w:hint="default"/>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num w:numId="1" w16cid:durableId="135472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9B1SR6EfmUtPNTWrAGMXICoyz6hnYwSndoGBpPAt/1lIUqTtv/qdwJOQeq9D8WhzciYT8sAcHcGsH0yVoGfwsw==" w:salt="MX75MKhCBFl/A/x5pLUvV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71301"/>
    <w:rsid w:val="00080E9A"/>
    <w:rsid w:val="0008539E"/>
    <w:rsid w:val="000B2AD0"/>
    <w:rsid w:val="000B2DA4"/>
    <w:rsid w:val="000B3E79"/>
    <w:rsid w:val="000B674D"/>
    <w:rsid w:val="000C3316"/>
    <w:rsid w:val="000D603F"/>
    <w:rsid w:val="000E2163"/>
    <w:rsid w:val="000F061B"/>
    <w:rsid w:val="0013298A"/>
    <w:rsid w:val="001356EF"/>
    <w:rsid w:val="00153793"/>
    <w:rsid w:val="00153DD7"/>
    <w:rsid w:val="00161628"/>
    <w:rsid w:val="001738DA"/>
    <w:rsid w:val="001B3166"/>
    <w:rsid w:val="001B3757"/>
    <w:rsid w:val="001D4BCB"/>
    <w:rsid w:val="001F3B86"/>
    <w:rsid w:val="00201C9B"/>
    <w:rsid w:val="0021006C"/>
    <w:rsid w:val="00241190"/>
    <w:rsid w:val="00262C8C"/>
    <w:rsid w:val="00273E05"/>
    <w:rsid w:val="0027503B"/>
    <w:rsid w:val="002F3852"/>
    <w:rsid w:val="002F4BAC"/>
    <w:rsid w:val="00304C65"/>
    <w:rsid w:val="00321FAA"/>
    <w:rsid w:val="00324BED"/>
    <w:rsid w:val="00334C45"/>
    <w:rsid w:val="00354C44"/>
    <w:rsid w:val="00370C12"/>
    <w:rsid w:val="0037205C"/>
    <w:rsid w:val="00374E90"/>
    <w:rsid w:val="003C5A1B"/>
    <w:rsid w:val="003D0572"/>
    <w:rsid w:val="003F002D"/>
    <w:rsid w:val="003F09F0"/>
    <w:rsid w:val="003F2447"/>
    <w:rsid w:val="003F7819"/>
    <w:rsid w:val="0040730F"/>
    <w:rsid w:val="00426009"/>
    <w:rsid w:val="00432C8D"/>
    <w:rsid w:val="004345A1"/>
    <w:rsid w:val="0045084F"/>
    <w:rsid w:val="00456A92"/>
    <w:rsid w:val="00491E61"/>
    <w:rsid w:val="004E0AFD"/>
    <w:rsid w:val="004E116B"/>
    <w:rsid w:val="004E420F"/>
    <w:rsid w:val="004E5B80"/>
    <w:rsid w:val="005204BF"/>
    <w:rsid w:val="00551D66"/>
    <w:rsid w:val="005533E9"/>
    <w:rsid w:val="00573EBD"/>
    <w:rsid w:val="00582DD6"/>
    <w:rsid w:val="005A7FD5"/>
    <w:rsid w:val="005F5BD8"/>
    <w:rsid w:val="006259BF"/>
    <w:rsid w:val="00672C44"/>
    <w:rsid w:val="0067747D"/>
    <w:rsid w:val="00681E11"/>
    <w:rsid w:val="0068473D"/>
    <w:rsid w:val="006A053A"/>
    <w:rsid w:val="006C28FB"/>
    <w:rsid w:val="006D22C2"/>
    <w:rsid w:val="006F38FE"/>
    <w:rsid w:val="00713999"/>
    <w:rsid w:val="00781AF6"/>
    <w:rsid w:val="0080417B"/>
    <w:rsid w:val="008250BB"/>
    <w:rsid w:val="00853711"/>
    <w:rsid w:val="00893063"/>
    <w:rsid w:val="008D3C2A"/>
    <w:rsid w:val="008D3E15"/>
    <w:rsid w:val="008D4BF3"/>
    <w:rsid w:val="008E54A0"/>
    <w:rsid w:val="008F490C"/>
    <w:rsid w:val="0090141F"/>
    <w:rsid w:val="009137BA"/>
    <w:rsid w:val="00947F79"/>
    <w:rsid w:val="009554FF"/>
    <w:rsid w:val="009606F0"/>
    <w:rsid w:val="009C12D0"/>
    <w:rsid w:val="009C317D"/>
    <w:rsid w:val="009D7602"/>
    <w:rsid w:val="00A10485"/>
    <w:rsid w:val="00A15AA8"/>
    <w:rsid w:val="00A27819"/>
    <w:rsid w:val="00A5193D"/>
    <w:rsid w:val="00A64EFB"/>
    <w:rsid w:val="00A7272B"/>
    <w:rsid w:val="00AB1820"/>
    <w:rsid w:val="00AB2E2D"/>
    <w:rsid w:val="00AE7705"/>
    <w:rsid w:val="00B20B71"/>
    <w:rsid w:val="00B22889"/>
    <w:rsid w:val="00B36F09"/>
    <w:rsid w:val="00B379E3"/>
    <w:rsid w:val="00B42A99"/>
    <w:rsid w:val="00B44548"/>
    <w:rsid w:val="00B75A4D"/>
    <w:rsid w:val="00BB36F4"/>
    <w:rsid w:val="00BE1517"/>
    <w:rsid w:val="00C07450"/>
    <w:rsid w:val="00C15EF1"/>
    <w:rsid w:val="00C279A0"/>
    <w:rsid w:val="00C458C4"/>
    <w:rsid w:val="00C46C33"/>
    <w:rsid w:val="00C93FC1"/>
    <w:rsid w:val="00CC0326"/>
    <w:rsid w:val="00CC1241"/>
    <w:rsid w:val="00CD24D5"/>
    <w:rsid w:val="00D012E8"/>
    <w:rsid w:val="00D32D16"/>
    <w:rsid w:val="00D36C57"/>
    <w:rsid w:val="00D3736E"/>
    <w:rsid w:val="00DE2E54"/>
    <w:rsid w:val="00E24C09"/>
    <w:rsid w:val="00E86BA4"/>
    <w:rsid w:val="00E93DDC"/>
    <w:rsid w:val="00E97BEE"/>
    <w:rsid w:val="00EF14FB"/>
    <w:rsid w:val="00EF2AF3"/>
    <w:rsid w:val="00F00A95"/>
    <w:rsid w:val="00F05FE5"/>
    <w:rsid w:val="00F4786C"/>
    <w:rsid w:val="00F718BA"/>
    <w:rsid w:val="00FA1763"/>
    <w:rsid w:val="00FA17B7"/>
    <w:rsid w:val="00FA7FA1"/>
    <w:rsid w:val="00FD1A2E"/>
    <w:rsid w:val="00FE2B02"/>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3C446"/>
  <w15:chartTrackingRefBased/>
  <w15:docId w15:val="{7CF07923-0BF2-264F-9D68-CCA158D8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6371-1785-45E9-9A4C-D22C30B8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10433</Characters>
  <Application>Microsoft Office Word</Application>
  <DocSecurity>8</DocSecurity>
  <Lines>86</Lines>
  <Paragraphs>24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12239</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4653071</vt:i4>
      </vt:variant>
      <vt:variant>
        <vt:i4>30</vt:i4>
      </vt:variant>
      <vt:variant>
        <vt:i4>0</vt:i4>
      </vt:variant>
      <vt:variant>
        <vt:i4>5</vt:i4>
      </vt:variant>
      <vt:variant>
        <vt:lpwstr/>
      </vt:variant>
      <vt:variant>
        <vt:lpwstr>GRTOP11_12032015_0</vt:lpwstr>
      </vt:variant>
      <vt:variant>
        <vt:i4>4653070</vt:i4>
      </vt:variant>
      <vt:variant>
        <vt:i4>27</vt:i4>
      </vt:variant>
      <vt:variant>
        <vt:i4>0</vt:i4>
      </vt:variant>
      <vt:variant>
        <vt:i4>5</vt:i4>
      </vt:variant>
      <vt:variant>
        <vt:lpwstr/>
      </vt:variant>
      <vt:variant>
        <vt:lpwstr>GRTOP10_12032015_0</vt:lpwstr>
      </vt:variant>
      <vt:variant>
        <vt:i4>7929912</vt:i4>
      </vt:variant>
      <vt:variant>
        <vt:i4>24</vt:i4>
      </vt:variant>
      <vt:variant>
        <vt:i4>0</vt:i4>
      </vt:variant>
      <vt:variant>
        <vt:i4>5</vt:i4>
      </vt:variant>
      <vt:variant>
        <vt:lpwstr/>
      </vt:variant>
      <vt:variant>
        <vt:lpwstr>GRTOP9_12032015_8</vt:lpwstr>
      </vt:variant>
      <vt:variant>
        <vt:i4>7864376</vt:i4>
      </vt:variant>
      <vt:variant>
        <vt:i4>21</vt:i4>
      </vt:variant>
      <vt:variant>
        <vt:i4>0</vt:i4>
      </vt:variant>
      <vt:variant>
        <vt:i4>5</vt:i4>
      </vt:variant>
      <vt:variant>
        <vt:lpwstr/>
      </vt:variant>
      <vt:variant>
        <vt:lpwstr>GRTOP8_12032015_0</vt:lpwstr>
      </vt:variant>
      <vt:variant>
        <vt:i4>7798840</vt:i4>
      </vt:variant>
      <vt:variant>
        <vt:i4>18</vt:i4>
      </vt:variant>
      <vt:variant>
        <vt:i4>0</vt:i4>
      </vt:variant>
      <vt:variant>
        <vt:i4>5</vt:i4>
      </vt:variant>
      <vt:variant>
        <vt:lpwstr/>
      </vt:variant>
      <vt:variant>
        <vt:lpwstr>GRTOP7_12032015_0</vt:lpwstr>
      </vt:variant>
      <vt:variant>
        <vt:i4>7733304</vt:i4>
      </vt:variant>
      <vt:variant>
        <vt:i4>15</vt:i4>
      </vt:variant>
      <vt:variant>
        <vt:i4>0</vt:i4>
      </vt:variant>
      <vt:variant>
        <vt:i4>5</vt:i4>
      </vt:variant>
      <vt:variant>
        <vt:lpwstr/>
      </vt:variant>
      <vt:variant>
        <vt:lpwstr>GRTOP6_12032015_0</vt:lpwstr>
      </vt:variant>
      <vt:variant>
        <vt:i4>7667768</vt:i4>
      </vt:variant>
      <vt:variant>
        <vt:i4>12</vt:i4>
      </vt:variant>
      <vt:variant>
        <vt:i4>0</vt:i4>
      </vt:variant>
      <vt:variant>
        <vt:i4>5</vt:i4>
      </vt:variant>
      <vt:variant>
        <vt:lpwstr/>
      </vt:variant>
      <vt:variant>
        <vt:lpwstr>GRTOP5_12032015_0</vt:lpwstr>
      </vt:variant>
      <vt:variant>
        <vt:i4>7602232</vt:i4>
      </vt:variant>
      <vt:variant>
        <vt:i4>9</vt:i4>
      </vt:variant>
      <vt:variant>
        <vt:i4>0</vt:i4>
      </vt:variant>
      <vt:variant>
        <vt:i4>5</vt:i4>
      </vt:variant>
      <vt:variant>
        <vt:lpwstr/>
      </vt:variant>
      <vt:variant>
        <vt:lpwstr>GRTOP4_12032015_2</vt:lpwstr>
      </vt:variant>
      <vt:variant>
        <vt:i4>7536696</vt:i4>
      </vt:variant>
      <vt:variant>
        <vt:i4>6</vt:i4>
      </vt:variant>
      <vt:variant>
        <vt:i4>0</vt:i4>
      </vt:variant>
      <vt:variant>
        <vt:i4>5</vt:i4>
      </vt:variant>
      <vt:variant>
        <vt:lpwstr/>
      </vt:variant>
      <vt:variant>
        <vt:lpwstr>GRTOP3_12032015_0</vt:lpwstr>
      </vt:variant>
      <vt:variant>
        <vt:i4>7471160</vt:i4>
      </vt:variant>
      <vt:variant>
        <vt:i4>3</vt:i4>
      </vt:variant>
      <vt:variant>
        <vt:i4>0</vt:i4>
      </vt:variant>
      <vt:variant>
        <vt:i4>5</vt:i4>
      </vt:variant>
      <vt:variant>
        <vt:lpwstr/>
      </vt:variant>
      <vt:variant>
        <vt:lpwstr>GRTOP2_12032015_0</vt:lpwstr>
      </vt:variant>
      <vt:variant>
        <vt:i4>7405624</vt:i4>
      </vt:variant>
      <vt:variant>
        <vt:i4>0</vt:i4>
      </vt:variant>
      <vt:variant>
        <vt:i4>0</vt:i4>
      </vt:variant>
      <vt:variant>
        <vt:i4>5</vt:i4>
      </vt:variant>
      <vt:variant>
        <vt:lpwstr/>
      </vt:variant>
      <vt:variant>
        <vt:lpwstr>GRTOP1_12032015_0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2015-04-17T08:52:00Z</cp:lastPrinted>
  <dcterms:created xsi:type="dcterms:W3CDTF">2025-05-21T12:51:00Z</dcterms:created>
  <dcterms:modified xsi:type="dcterms:W3CDTF">2025-05-21T12:51:00Z</dcterms:modified>
</cp:coreProperties>
</file>