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D25A" w14:textId="77777777" w:rsidR="00AE162E" w:rsidRDefault="00AE162E" w:rsidP="00AE162E">
      <w:pPr>
        <w:jc w:val="center"/>
        <w:rPr>
          <w:rFonts w:ascii="Arial" w:hAnsi="Arial" w:cs="Arial"/>
        </w:rPr>
      </w:pPr>
      <w:r>
        <w:rPr>
          <w:rFonts w:ascii="Arial" w:hAnsi="Arial" w:cs="Arial"/>
        </w:rPr>
        <w:t>VERPFLICHTUNG DES BAUTRÄGERS</w:t>
      </w:r>
    </w:p>
    <w:p w14:paraId="68FA8389" w14:textId="77777777" w:rsidR="00AE162E" w:rsidRDefault="00AE162E" w:rsidP="00AE162E">
      <w:pPr>
        <w:jc w:val="center"/>
        <w:rPr>
          <w:rFonts w:ascii="Arial" w:hAnsi="Arial" w:cs="Arial"/>
        </w:rPr>
      </w:pPr>
      <w:r>
        <w:rPr>
          <w:rFonts w:ascii="Arial" w:hAnsi="Arial" w:cs="Arial"/>
        </w:rPr>
        <w:t>GEMÄSS BGLD. BAUG. LGBI. NR. 10/1998 i.d.g.F.</w:t>
      </w:r>
    </w:p>
    <w:p w14:paraId="6D950B7D" w14:textId="77777777" w:rsidR="00AE162E" w:rsidRDefault="00AE162E">
      <w:pPr>
        <w:rPr>
          <w:rFonts w:ascii="Arial" w:hAnsi="Arial" w:cs="Arial"/>
        </w:rPr>
      </w:pPr>
    </w:p>
    <w:p w14:paraId="09E6A9C2" w14:textId="77777777" w:rsidR="00AE162E" w:rsidRDefault="00AE162E" w:rsidP="00AC5662">
      <w:pPr>
        <w:jc w:val="both"/>
        <w:rPr>
          <w:rFonts w:ascii="Arial" w:hAnsi="Arial" w:cs="Arial"/>
        </w:rPr>
      </w:pPr>
    </w:p>
    <w:p w14:paraId="710B27CD" w14:textId="77777777" w:rsidR="00AE162E" w:rsidRDefault="00AE162E" w:rsidP="00AC5662">
      <w:pPr>
        <w:numPr>
          <w:ilvl w:val="0"/>
          <w:numId w:val="1"/>
        </w:numPr>
        <w:jc w:val="both"/>
        <w:rPr>
          <w:rFonts w:ascii="Arial" w:hAnsi="Arial" w:cs="Arial"/>
        </w:rPr>
      </w:pPr>
      <w:r>
        <w:rPr>
          <w:rFonts w:ascii="Arial" w:hAnsi="Arial" w:cs="Arial"/>
        </w:rPr>
        <w:t>Befugte Personen sind gem. § 24 Abs. 1 mit der Ausführung des Bauvorhabens zu beauftragen.</w:t>
      </w:r>
      <w:r w:rsidR="00FD2C33">
        <w:rPr>
          <w:rFonts w:ascii="Arial" w:hAnsi="Arial" w:cs="Arial"/>
        </w:rPr>
        <w:t xml:space="preserve"> Der Ba</w:t>
      </w:r>
      <w:r w:rsidR="009B5C8B">
        <w:rPr>
          <w:rFonts w:ascii="Arial" w:hAnsi="Arial" w:cs="Arial"/>
        </w:rPr>
        <w:t xml:space="preserve">uwerber hat der Gemeinde den Baubeginn bekanntzugeben und dafür zu sorgen, dass die von der Baubehörde ausgestellte Bauplakette gut sichtbar auf der Baustelle angebracht wird. </w:t>
      </w:r>
    </w:p>
    <w:p w14:paraId="5402E9BE" w14:textId="77777777" w:rsidR="00AE162E" w:rsidRDefault="00AE162E" w:rsidP="00AC5662">
      <w:pPr>
        <w:numPr>
          <w:ilvl w:val="0"/>
          <w:numId w:val="1"/>
        </w:numPr>
        <w:jc w:val="both"/>
        <w:rPr>
          <w:rFonts w:ascii="Arial" w:hAnsi="Arial" w:cs="Arial"/>
        </w:rPr>
      </w:pPr>
      <w:r>
        <w:rPr>
          <w:rFonts w:ascii="Arial" w:hAnsi="Arial" w:cs="Arial"/>
        </w:rPr>
        <w:t>Gem. Bauarbeiterkoord.G. BauKG 99 Bgld. 37/99 ist ein Planungs- und Baustellenkoordinator durch den Bauherren zu beauftragen.</w:t>
      </w:r>
    </w:p>
    <w:p w14:paraId="0ECE0B0C" w14:textId="77777777" w:rsidR="00AE162E" w:rsidRDefault="00AE162E" w:rsidP="00AC5662">
      <w:pPr>
        <w:numPr>
          <w:ilvl w:val="0"/>
          <w:numId w:val="1"/>
        </w:numPr>
        <w:jc w:val="both"/>
        <w:rPr>
          <w:rFonts w:ascii="Arial" w:hAnsi="Arial" w:cs="Arial"/>
        </w:rPr>
      </w:pPr>
      <w:r>
        <w:rPr>
          <w:rFonts w:ascii="Arial" w:hAnsi="Arial" w:cs="Arial"/>
        </w:rPr>
        <w:t xml:space="preserve">Einhaltung </w:t>
      </w:r>
      <w:r w:rsidR="00C059E9">
        <w:rPr>
          <w:rFonts w:ascii="Arial" w:hAnsi="Arial" w:cs="Arial"/>
        </w:rPr>
        <w:t xml:space="preserve">der </w:t>
      </w:r>
      <w:r>
        <w:rPr>
          <w:rFonts w:ascii="Arial" w:hAnsi="Arial" w:cs="Arial"/>
        </w:rPr>
        <w:t>von der Baubehörde freigegebenen Einre</w:t>
      </w:r>
      <w:r w:rsidR="00C059E9">
        <w:rPr>
          <w:rFonts w:ascii="Arial" w:hAnsi="Arial" w:cs="Arial"/>
        </w:rPr>
        <w:t>i</w:t>
      </w:r>
      <w:r>
        <w:rPr>
          <w:rFonts w:ascii="Arial" w:hAnsi="Arial" w:cs="Arial"/>
        </w:rPr>
        <w:t>chunterlagen.</w:t>
      </w:r>
    </w:p>
    <w:p w14:paraId="118A89DA" w14:textId="77777777" w:rsidR="00AE162E" w:rsidRDefault="004F0B24" w:rsidP="00AC5662">
      <w:pPr>
        <w:numPr>
          <w:ilvl w:val="0"/>
          <w:numId w:val="1"/>
        </w:numPr>
        <w:jc w:val="both"/>
        <w:rPr>
          <w:rFonts w:ascii="Arial" w:hAnsi="Arial" w:cs="Arial"/>
        </w:rPr>
      </w:pPr>
      <w:r>
        <w:rPr>
          <w:rFonts w:ascii="Arial" w:hAnsi="Arial" w:cs="Arial"/>
        </w:rPr>
        <w:t>Einhaltung der Bestimmunge</w:t>
      </w:r>
      <w:r w:rsidR="00AE162E">
        <w:rPr>
          <w:rFonts w:ascii="Arial" w:hAnsi="Arial" w:cs="Arial"/>
        </w:rPr>
        <w:t>n des Bgld. Baurechts und der Bauverordnung i.d.g.F. sowie der bezughabenden Ö-Normen und OIB Richtlinien.</w:t>
      </w:r>
    </w:p>
    <w:p w14:paraId="0AD73668" w14:textId="77777777" w:rsidR="00AE162E" w:rsidRDefault="00AE162E" w:rsidP="00AC5662">
      <w:pPr>
        <w:numPr>
          <w:ilvl w:val="0"/>
          <w:numId w:val="1"/>
        </w:numPr>
        <w:jc w:val="both"/>
        <w:rPr>
          <w:rFonts w:ascii="Arial" w:hAnsi="Arial" w:cs="Arial"/>
        </w:rPr>
      </w:pPr>
      <w:r>
        <w:rPr>
          <w:rFonts w:ascii="Arial" w:hAnsi="Arial" w:cs="Arial"/>
        </w:rPr>
        <w:t>Erfüllung der „All</w:t>
      </w:r>
      <w:r w:rsidR="00C059E9">
        <w:rPr>
          <w:rFonts w:ascii="Arial" w:hAnsi="Arial" w:cs="Arial"/>
        </w:rPr>
        <w:t>gemeinen Anforderungen“</w:t>
      </w:r>
      <w:r>
        <w:rPr>
          <w:rFonts w:ascii="Arial" w:hAnsi="Arial" w:cs="Arial"/>
        </w:rPr>
        <w:t xml:space="preserve"> bezüglich der Ausführung nach den Regeln der Technik und den bautechnischen Vorschriften (§ 3 Bgld. BauG).</w:t>
      </w:r>
    </w:p>
    <w:p w14:paraId="7D4EEED2" w14:textId="77777777" w:rsidR="00AE162E" w:rsidRDefault="00AE162E" w:rsidP="00AC5662">
      <w:pPr>
        <w:numPr>
          <w:ilvl w:val="0"/>
          <w:numId w:val="1"/>
        </w:numPr>
        <w:jc w:val="both"/>
        <w:rPr>
          <w:rFonts w:ascii="Arial" w:hAnsi="Arial" w:cs="Arial"/>
        </w:rPr>
      </w:pPr>
      <w:r>
        <w:rPr>
          <w:rFonts w:ascii="Arial" w:hAnsi="Arial" w:cs="Arial"/>
        </w:rPr>
        <w:t>Vor Inangriffnahme der Bauarbeiten sind sämtliche Betriebsstellen der BEWAG, BEGAS, POST, WASSERLEITUNG und KANALISATION zu verständigen. Grabarbeiten auf öffentlichem Grund dürfen nur von befugten Firmen nach Rücksprache mit der Gemeinde durchgeführt werden.</w:t>
      </w:r>
    </w:p>
    <w:p w14:paraId="582CF396" w14:textId="77777777" w:rsidR="00AE162E" w:rsidRDefault="00902D9D" w:rsidP="00AC5662">
      <w:pPr>
        <w:numPr>
          <w:ilvl w:val="0"/>
          <w:numId w:val="1"/>
        </w:numPr>
        <w:jc w:val="both"/>
        <w:rPr>
          <w:rFonts w:ascii="Arial" w:hAnsi="Arial" w:cs="Arial"/>
        </w:rPr>
      </w:pPr>
      <w:r>
        <w:rPr>
          <w:rFonts w:ascii="Arial" w:hAnsi="Arial" w:cs="Arial"/>
        </w:rPr>
        <w:t>Die Grundgrenzen sind genau einzuhalten. Vor Inangriffnahme der Bauarbeiten sind die Grundgrenzen mit den Anrainern zu fixieren.</w:t>
      </w:r>
    </w:p>
    <w:p w14:paraId="4F89A0BA" w14:textId="77777777" w:rsidR="00902D9D" w:rsidRDefault="00902D9D" w:rsidP="00AC5662">
      <w:pPr>
        <w:numPr>
          <w:ilvl w:val="0"/>
          <w:numId w:val="1"/>
        </w:numPr>
        <w:jc w:val="both"/>
        <w:rPr>
          <w:rFonts w:ascii="Arial" w:hAnsi="Arial" w:cs="Arial"/>
        </w:rPr>
      </w:pPr>
      <w:r>
        <w:rPr>
          <w:rFonts w:ascii="Arial" w:hAnsi="Arial" w:cs="Arial"/>
        </w:rPr>
        <w:t>Einhaltung der Sicherheitsvorschriften z.B. Aufzüge, Gerüste, Absturzsicherungen, Schutzgerüste, E-Geräte.</w:t>
      </w:r>
    </w:p>
    <w:p w14:paraId="6DE7D43D" w14:textId="77777777" w:rsidR="00902D9D" w:rsidRDefault="00902D9D" w:rsidP="00AC5662">
      <w:pPr>
        <w:numPr>
          <w:ilvl w:val="0"/>
          <w:numId w:val="1"/>
        </w:numPr>
        <w:jc w:val="both"/>
        <w:rPr>
          <w:rFonts w:ascii="Arial" w:hAnsi="Arial" w:cs="Arial"/>
        </w:rPr>
      </w:pPr>
      <w:r>
        <w:rPr>
          <w:rFonts w:ascii="Arial" w:hAnsi="Arial" w:cs="Arial"/>
        </w:rPr>
        <w:t>Bei den Bauarbeiten sind alle nötigen Sicherheitsvorkehrungen zu treffen, damit keine Gefährdung der Sicherheit von Personen, kein Schaden an öffentlichen Einrichtungen oder Anrainergebäuden entsteht sowie keine Verkehrs</w:t>
      </w:r>
      <w:r w:rsidR="00C059E9">
        <w:rPr>
          <w:rFonts w:ascii="Arial" w:hAnsi="Arial" w:cs="Arial"/>
        </w:rPr>
        <w:t>behinderung eintreten kann. Die</w:t>
      </w:r>
      <w:r>
        <w:rPr>
          <w:rFonts w:ascii="Arial" w:hAnsi="Arial" w:cs="Arial"/>
        </w:rPr>
        <w:t xml:space="preserve"> Baustelle ist ordnungsgemäß abzuschranken und bei Dunkelheit zu beleuchten.</w:t>
      </w:r>
    </w:p>
    <w:p w14:paraId="71C60BBD" w14:textId="77777777" w:rsidR="00902D9D" w:rsidRDefault="00902D9D" w:rsidP="00AC5662">
      <w:pPr>
        <w:numPr>
          <w:ilvl w:val="0"/>
          <w:numId w:val="1"/>
        </w:numPr>
        <w:jc w:val="both"/>
        <w:rPr>
          <w:rFonts w:ascii="Arial" w:hAnsi="Arial" w:cs="Arial"/>
        </w:rPr>
      </w:pPr>
      <w:r>
        <w:rPr>
          <w:rFonts w:ascii="Arial" w:hAnsi="Arial" w:cs="Arial"/>
        </w:rPr>
        <w:t>Bescheinigung der befugten Personen über die Flüssigkeits- und Öldichtheit des Fußbodens im Heizraum, der Garage sowie der Ölauffangwanne.</w:t>
      </w:r>
    </w:p>
    <w:p w14:paraId="55BD3AEF" w14:textId="77777777" w:rsidR="00902D9D" w:rsidRDefault="00902D9D" w:rsidP="00AC5662">
      <w:pPr>
        <w:numPr>
          <w:ilvl w:val="0"/>
          <w:numId w:val="1"/>
        </w:numPr>
        <w:jc w:val="both"/>
        <w:rPr>
          <w:rFonts w:ascii="Arial" w:hAnsi="Arial" w:cs="Arial"/>
        </w:rPr>
      </w:pPr>
      <w:r>
        <w:rPr>
          <w:rFonts w:ascii="Arial" w:hAnsi="Arial" w:cs="Arial"/>
        </w:rPr>
        <w:t>Das Betreten des Anrainergrundstückes ist durch den Anrainer zu gestatten, jedoch ist mit diesem vorher rechtzeitig ein Termin zu vereinbaren.</w:t>
      </w:r>
    </w:p>
    <w:p w14:paraId="578AC49B" w14:textId="77777777" w:rsidR="00902D9D" w:rsidRDefault="00902D9D" w:rsidP="00AC5662">
      <w:pPr>
        <w:numPr>
          <w:ilvl w:val="0"/>
          <w:numId w:val="1"/>
        </w:numPr>
        <w:jc w:val="both"/>
        <w:rPr>
          <w:rFonts w:ascii="Arial" w:hAnsi="Arial" w:cs="Arial"/>
        </w:rPr>
      </w:pPr>
      <w:r>
        <w:rPr>
          <w:rFonts w:ascii="Arial" w:hAnsi="Arial" w:cs="Arial"/>
        </w:rPr>
        <w:t>Sollten im Zuge der Bauarbeiten die Straße, der Gehsteig oder die Grünflächen beschädigt werden, so ist dies auf Kosten des Bauwerbers wieder ordnungsgemäß herstellen zu lassen</w:t>
      </w:r>
    </w:p>
    <w:p w14:paraId="01A549BA" w14:textId="77777777" w:rsidR="00902D9D" w:rsidRDefault="00902D9D" w:rsidP="00AC5662">
      <w:pPr>
        <w:numPr>
          <w:ilvl w:val="0"/>
          <w:numId w:val="1"/>
        </w:numPr>
        <w:jc w:val="both"/>
        <w:rPr>
          <w:rFonts w:ascii="Arial" w:hAnsi="Arial" w:cs="Arial"/>
        </w:rPr>
      </w:pPr>
      <w:r>
        <w:rPr>
          <w:rFonts w:ascii="Arial" w:hAnsi="Arial" w:cs="Arial"/>
        </w:rPr>
        <w:t>Niederschlagswässer, die nicht als Nutzwasser verwendet werden, sind technisch einwandfrei zu versickern, abzuleiten oder zu entsorgen (OIB Richtlinie 3 Abs. 3.1.2)</w:t>
      </w:r>
    </w:p>
    <w:p w14:paraId="3D0A08C3" w14:textId="77777777" w:rsidR="00902D9D" w:rsidRDefault="00902D9D" w:rsidP="00AC5662">
      <w:pPr>
        <w:numPr>
          <w:ilvl w:val="0"/>
          <w:numId w:val="1"/>
        </w:numPr>
        <w:jc w:val="both"/>
        <w:rPr>
          <w:rFonts w:ascii="Arial" w:hAnsi="Arial" w:cs="Arial"/>
        </w:rPr>
      </w:pPr>
      <w:r>
        <w:rPr>
          <w:rFonts w:ascii="Arial" w:hAnsi="Arial" w:cs="Arial"/>
        </w:rPr>
        <w:t>Im Zuge der Abbrucharbeiten und Bauarbeiten hat der Bauwerbe</w:t>
      </w:r>
      <w:r w:rsidR="009F42D6">
        <w:rPr>
          <w:rFonts w:ascii="Arial" w:hAnsi="Arial" w:cs="Arial"/>
        </w:rPr>
        <w:t>r die Sicherung der Nachbargrun</w:t>
      </w:r>
      <w:r>
        <w:rPr>
          <w:rFonts w:ascii="Arial" w:hAnsi="Arial" w:cs="Arial"/>
        </w:rPr>
        <w:t xml:space="preserve">dstücke und –gebäude auf </w:t>
      </w:r>
      <w:r w:rsidR="009F42D6">
        <w:rPr>
          <w:rFonts w:ascii="Arial" w:hAnsi="Arial" w:cs="Arial"/>
        </w:rPr>
        <w:t>eigene Kosten wahrzunehmen.</w:t>
      </w:r>
    </w:p>
    <w:p w14:paraId="44FEF06A" w14:textId="77777777" w:rsidR="009F42D6" w:rsidRDefault="009F42D6" w:rsidP="00AC5662">
      <w:pPr>
        <w:numPr>
          <w:ilvl w:val="0"/>
          <w:numId w:val="1"/>
        </w:numPr>
        <w:jc w:val="both"/>
        <w:rPr>
          <w:rFonts w:ascii="Arial" w:hAnsi="Arial" w:cs="Arial"/>
        </w:rPr>
      </w:pPr>
      <w:r>
        <w:rPr>
          <w:rFonts w:ascii="Arial" w:hAnsi="Arial" w:cs="Arial"/>
        </w:rPr>
        <w:t>Brandabschnittsbildende Wände müssen mindestens 15 cm über Dach geführt werden. Sie sind nur bis zur Dacheindeckung zu führen, sofern eine Brandübertragung durch andere Maßnahmen verhindert wird (OIB Richtlinie 2 Abs. 3.1.3)</w:t>
      </w:r>
    </w:p>
    <w:p w14:paraId="0359F412" w14:textId="77777777" w:rsidR="009F42D6" w:rsidRDefault="009F42D6" w:rsidP="00AC5662">
      <w:pPr>
        <w:numPr>
          <w:ilvl w:val="0"/>
          <w:numId w:val="1"/>
        </w:numPr>
        <w:jc w:val="both"/>
        <w:rPr>
          <w:rFonts w:ascii="Arial" w:hAnsi="Arial" w:cs="Arial"/>
        </w:rPr>
      </w:pPr>
      <w:r>
        <w:rPr>
          <w:rFonts w:ascii="Arial" w:hAnsi="Arial" w:cs="Arial"/>
        </w:rPr>
        <w:t>Wir</w:t>
      </w:r>
      <w:r w:rsidR="00C059E9">
        <w:rPr>
          <w:rFonts w:ascii="Arial" w:hAnsi="Arial" w:cs="Arial"/>
        </w:rPr>
        <w:t>d</w:t>
      </w:r>
      <w:r>
        <w:rPr>
          <w:rFonts w:ascii="Arial" w:hAnsi="Arial" w:cs="Arial"/>
        </w:rPr>
        <w:t xml:space="preserve"> ein bewilligungspflichtiges oder anzeigenpflichtiges Bauvorhaben ohne Baubewilligung bzw. Baufreigabe ausgeführt oder im Zuge der Bauausführung vom Inhalt der Baubewilligung oder Baufreigabe wesentlich abgegangen, hat die Baubehörde die Einstellung der Arbeiten schriftlich zu verfügen und den </w:t>
      </w:r>
      <w:r>
        <w:rPr>
          <w:rFonts w:ascii="Arial" w:hAnsi="Arial" w:cs="Arial"/>
        </w:rPr>
        <w:lastRenderedPageBreak/>
        <w:t xml:space="preserve">Bauträger aufzufordern, binnen vier Wochen um nachträgliche Baubewilligung anzusuchen bzw. Bauanzeige zu erstatten. Kommt der </w:t>
      </w:r>
      <w:r w:rsidR="004F0B24">
        <w:rPr>
          <w:rFonts w:ascii="Arial" w:hAnsi="Arial" w:cs="Arial"/>
        </w:rPr>
        <w:t>Bauträger</w:t>
      </w:r>
      <w:r>
        <w:rPr>
          <w:rFonts w:ascii="Arial" w:hAnsi="Arial" w:cs="Arial"/>
        </w:rPr>
        <w:t xml:space="preserve"> dieser Aufforderung innerhalb der Frist nicht nach oder wird die Baubewilligung bzw. Baufreigabe nicht </w:t>
      </w:r>
      <w:r w:rsidR="000D229A">
        <w:rPr>
          <w:rFonts w:ascii="Arial" w:hAnsi="Arial" w:cs="Arial"/>
        </w:rPr>
        <w:t>erteilt,</w:t>
      </w:r>
      <w:r>
        <w:rPr>
          <w:rFonts w:ascii="Arial" w:hAnsi="Arial" w:cs="Arial"/>
        </w:rPr>
        <w:t xml:space="preserve"> hat die Baubehörde die Herstellung des rechtmäßigen Zustandes zu verfügen.</w:t>
      </w:r>
    </w:p>
    <w:p w14:paraId="2CF4F6AF" w14:textId="77777777" w:rsidR="00BB2680" w:rsidRPr="00AC5662" w:rsidRDefault="009F42D6" w:rsidP="00AC5662">
      <w:pPr>
        <w:numPr>
          <w:ilvl w:val="0"/>
          <w:numId w:val="1"/>
        </w:numPr>
        <w:jc w:val="both"/>
        <w:rPr>
          <w:rFonts w:ascii="Arial" w:hAnsi="Arial" w:cs="Arial"/>
        </w:rPr>
      </w:pPr>
      <w:r>
        <w:rPr>
          <w:rFonts w:ascii="Arial" w:hAnsi="Arial" w:cs="Arial"/>
        </w:rPr>
        <w:t>Fertigstellungsanzeige, Schlußüberprüfungsprotokoll eines Bausachverständigen</w:t>
      </w:r>
      <w:r w:rsidR="00E158DF">
        <w:rPr>
          <w:rFonts w:ascii="Arial" w:hAnsi="Arial" w:cs="Arial"/>
        </w:rPr>
        <w:t xml:space="preserve"> (z.B. Baumeister, Architekt) </w:t>
      </w:r>
      <w:r>
        <w:rPr>
          <w:rFonts w:ascii="Arial" w:hAnsi="Arial" w:cs="Arial"/>
        </w:rPr>
        <w:t xml:space="preserve">an die Baubehörde (Bürgermeister). </w:t>
      </w:r>
      <w:r w:rsidR="00E158DF">
        <w:rPr>
          <w:rFonts w:ascii="Arial" w:hAnsi="Arial" w:cs="Arial"/>
        </w:rPr>
        <w:t xml:space="preserve">Dieser darf an der Bauausführung nicht beteiligt gewesen sein. </w:t>
      </w:r>
      <w:r>
        <w:rPr>
          <w:rFonts w:ascii="Arial" w:hAnsi="Arial" w:cs="Arial"/>
        </w:rPr>
        <w:t xml:space="preserve">Wichtig für das Schlußüberprüfungsprotokoll ist die Beibringung der </w:t>
      </w:r>
      <w:r w:rsidR="00E02993">
        <w:rPr>
          <w:rFonts w:ascii="Arial" w:hAnsi="Arial" w:cs="Arial"/>
        </w:rPr>
        <w:t>Bestätigungen</w:t>
      </w:r>
      <w:r>
        <w:rPr>
          <w:rFonts w:ascii="Arial" w:hAnsi="Arial" w:cs="Arial"/>
        </w:rPr>
        <w:t xml:space="preserve"> der befugten </w:t>
      </w:r>
      <w:r w:rsidR="00E02993">
        <w:rPr>
          <w:rFonts w:ascii="Arial" w:hAnsi="Arial" w:cs="Arial"/>
        </w:rPr>
        <w:t>Personen (Baumeister, Holzba</w:t>
      </w:r>
      <w:r w:rsidR="001045D5">
        <w:rPr>
          <w:rFonts w:ascii="Arial" w:hAnsi="Arial" w:cs="Arial"/>
        </w:rPr>
        <w:t>u/Dachstuhl, Überprüfungsbefund eines befugten Elektrotechnikers</w:t>
      </w:r>
      <w:r w:rsidR="00E02993">
        <w:rPr>
          <w:rFonts w:ascii="Arial" w:hAnsi="Arial" w:cs="Arial"/>
        </w:rPr>
        <w:t>, Heizungs- und Sanitärinstallation, Rauchfangbefund, Einmessplan gem. §27 Abs.3, usw.) für den Bausachverständigen unbedingt notwendig.</w:t>
      </w:r>
    </w:p>
    <w:p w14:paraId="4CA86E7E" w14:textId="77777777" w:rsidR="00BB2680" w:rsidRDefault="00BB2680" w:rsidP="00AC5662">
      <w:pPr>
        <w:numPr>
          <w:ilvl w:val="0"/>
          <w:numId w:val="1"/>
        </w:numPr>
        <w:jc w:val="both"/>
        <w:rPr>
          <w:rFonts w:ascii="Arial" w:hAnsi="Arial" w:cs="Arial"/>
        </w:rPr>
      </w:pPr>
      <w:r>
        <w:rPr>
          <w:rFonts w:ascii="Arial" w:hAnsi="Arial" w:cs="Arial"/>
        </w:rPr>
        <w:t>Nach Benützungsfreigabe und Erhalt eines neuen Einheitswertes kann um Grundsteuerbefreiung am Gemeindeamt angesucht werden.</w:t>
      </w:r>
    </w:p>
    <w:p w14:paraId="74A3A638" w14:textId="77777777" w:rsidR="00E02993" w:rsidRDefault="00E02993" w:rsidP="00AC5662">
      <w:pPr>
        <w:numPr>
          <w:ilvl w:val="0"/>
          <w:numId w:val="1"/>
        </w:numPr>
        <w:jc w:val="both"/>
        <w:rPr>
          <w:rFonts w:ascii="Arial" w:hAnsi="Arial" w:cs="Arial"/>
        </w:rPr>
      </w:pPr>
      <w:r>
        <w:rPr>
          <w:rFonts w:ascii="Arial" w:hAnsi="Arial" w:cs="Arial"/>
        </w:rPr>
        <w:t>Für Heizungsanlagen ist sep</w:t>
      </w:r>
      <w:r w:rsidR="00C059E9">
        <w:rPr>
          <w:rFonts w:ascii="Arial" w:hAnsi="Arial" w:cs="Arial"/>
        </w:rPr>
        <w:t>arat um Genehmigung anzusuchen.</w:t>
      </w:r>
    </w:p>
    <w:p w14:paraId="452CB95D" w14:textId="77777777" w:rsidR="00FD2C33" w:rsidRDefault="00FD2C33" w:rsidP="00AC5662">
      <w:pPr>
        <w:numPr>
          <w:ilvl w:val="0"/>
          <w:numId w:val="1"/>
        </w:numPr>
        <w:jc w:val="both"/>
        <w:rPr>
          <w:rFonts w:ascii="Arial" w:hAnsi="Arial" w:cs="Arial"/>
        </w:rPr>
      </w:pPr>
      <w:r>
        <w:rPr>
          <w:rFonts w:ascii="Arial" w:hAnsi="Arial" w:cs="Arial"/>
        </w:rPr>
        <w:t>Der Bauwerber ist generell für die ordnungsgemäße Ausführung seines Baues verantwortlich. Er darf mit der Ausführung der Arbeiten nur gesetzlich befugte Personen beauftragen und hat darüber hinaus zu sorgen, dass nur Baumaterialien verwendet werden, die in Österreich zugelassen sind.</w:t>
      </w:r>
    </w:p>
    <w:p w14:paraId="5FD00AC3" w14:textId="77777777" w:rsidR="000367D1" w:rsidRDefault="000367D1" w:rsidP="00AC5662">
      <w:pPr>
        <w:numPr>
          <w:ilvl w:val="0"/>
          <w:numId w:val="1"/>
        </w:numPr>
        <w:jc w:val="both"/>
        <w:rPr>
          <w:rFonts w:ascii="Arial" w:hAnsi="Arial" w:cs="Arial"/>
        </w:rPr>
      </w:pPr>
      <w:r>
        <w:rPr>
          <w:rFonts w:ascii="Arial" w:hAnsi="Arial" w:cs="Arial"/>
        </w:rPr>
        <w:t>Niveauänderungen im Bauland, welche die Höhe von 1m und eine Fläche von 100 m² überschreiten</w:t>
      </w:r>
      <w:r w:rsidR="00766286">
        <w:rPr>
          <w:rFonts w:ascii="Arial" w:hAnsi="Arial" w:cs="Arial"/>
        </w:rPr>
        <w:t>,</w:t>
      </w:r>
      <w:r>
        <w:rPr>
          <w:rFonts w:ascii="Arial" w:hAnsi="Arial" w:cs="Arial"/>
        </w:rPr>
        <w:t xml:space="preserve"> müssen angezeigt werden. </w:t>
      </w:r>
    </w:p>
    <w:p w14:paraId="4B39BCD8" w14:textId="77777777" w:rsidR="00E672AF" w:rsidRDefault="00E672AF" w:rsidP="00AC5662">
      <w:pPr>
        <w:numPr>
          <w:ilvl w:val="0"/>
          <w:numId w:val="1"/>
        </w:numPr>
        <w:jc w:val="both"/>
        <w:rPr>
          <w:rFonts w:ascii="Arial" w:hAnsi="Arial" w:cs="Arial"/>
        </w:rPr>
      </w:pPr>
      <w:r>
        <w:rPr>
          <w:rFonts w:ascii="Arial" w:hAnsi="Arial" w:cs="Arial"/>
        </w:rPr>
        <w:t>Gemäß § 13 Bgld. Baugesetz sind Grundstücke im Bauland vom Eigentümer in einem gepflegten, das Ortsbild nicht beeinträchtigenden und Personen oder Sachen nicht gefährdenden Zustand zu halten.</w:t>
      </w:r>
    </w:p>
    <w:p w14:paraId="010E9ACA" w14:textId="77777777" w:rsidR="00F94CE0" w:rsidRDefault="00F94CE0" w:rsidP="00AC5662">
      <w:pPr>
        <w:numPr>
          <w:ilvl w:val="0"/>
          <w:numId w:val="1"/>
        </w:numPr>
        <w:jc w:val="both"/>
        <w:rPr>
          <w:rFonts w:ascii="Arial" w:hAnsi="Arial" w:cs="Arial"/>
        </w:rPr>
      </w:pPr>
      <w:r>
        <w:rPr>
          <w:rFonts w:ascii="Arial" w:hAnsi="Arial" w:cs="Arial"/>
        </w:rPr>
        <w:t xml:space="preserve">Die Bewilligung erlischt, wenn die Durchführung des Bauvorhabens nicht binnen 2 Jahren nach Rechtskraft der Bewilligung begonnen wurde oder das Vorhaben nicht innerhalb von 5 Jahren nach Beginn der Durchführung fertiggestellt ist. </w:t>
      </w:r>
    </w:p>
    <w:p w14:paraId="2854F593" w14:textId="77777777" w:rsidR="00675551" w:rsidRDefault="00675551" w:rsidP="00AC5662">
      <w:pPr>
        <w:numPr>
          <w:ilvl w:val="0"/>
          <w:numId w:val="1"/>
        </w:numPr>
        <w:jc w:val="both"/>
        <w:rPr>
          <w:rFonts w:ascii="Arial" w:hAnsi="Arial" w:cs="Arial"/>
        </w:rPr>
      </w:pPr>
      <w:r>
        <w:rPr>
          <w:rFonts w:ascii="Arial" w:hAnsi="Arial" w:cs="Arial"/>
        </w:rPr>
        <w:t>Vor Verlegung der Kellerdecke oder Fertigstellung der Fundamentplatte ist von einem Geometer die vorgegebene Höhe der Erdgeschossfußbodenoberkante überprüfen zu lassen.</w:t>
      </w:r>
    </w:p>
    <w:p w14:paraId="5E5DD91A" w14:textId="77777777" w:rsidR="006A03DF" w:rsidRPr="00AE162E" w:rsidRDefault="006A03DF" w:rsidP="006A03DF">
      <w:pPr>
        <w:ind w:left="720"/>
        <w:jc w:val="both"/>
        <w:rPr>
          <w:rFonts w:ascii="Arial" w:hAnsi="Arial" w:cs="Arial"/>
        </w:rPr>
      </w:pPr>
    </w:p>
    <w:sectPr w:rsidR="006A03DF" w:rsidRPr="00AE16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42ACB"/>
    <w:multiLevelType w:val="hybridMultilevel"/>
    <w:tmpl w:val="0EECDF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3047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2E"/>
    <w:rsid w:val="000367D1"/>
    <w:rsid w:val="000D229A"/>
    <w:rsid w:val="001045D5"/>
    <w:rsid w:val="004F0B24"/>
    <w:rsid w:val="00675551"/>
    <w:rsid w:val="006A03DF"/>
    <w:rsid w:val="00766286"/>
    <w:rsid w:val="00902D9D"/>
    <w:rsid w:val="009B5C8B"/>
    <w:rsid w:val="009F42D6"/>
    <w:rsid w:val="00AB338A"/>
    <w:rsid w:val="00AC5662"/>
    <w:rsid w:val="00AE162E"/>
    <w:rsid w:val="00BB2680"/>
    <w:rsid w:val="00C059E9"/>
    <w:rsid w:val="00C31909"/>
    <w:rsid w:val="00C32EB6"/>
    <w:rsid w:val="00E02993"/>
    <w:rsid w:val="00E158DF"/>
    <w:rsid w:val="00E672AF"/>
    <w:rsid w:val="00F94CE0"/>
    <w:rsid w:val="00FD2C33"/>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F9E5D"/>
  <w15:chartTrackingRefBased/>
  <w15:docId w15:val="{F13139FC-F350-5947-9CE3-D0C7B8E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FD2C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VERPFLICHTUNG DES BAUTRÄGERS</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VERPFLICHTUNG DES BAUTRÄGERS</dc:title>
  <dc:subject/>
  <dc:creator>Mama</dc:creator>
  <cp:keywords/>
  <dc:description/>
  <cp:lastModifiedBy>Michael Öhninger</cp:lastModifiedBy>
  <cp:revision>2</cp:revision>
  <dcterms:created xsi:type="dcterms:W3CDTF">2026-06-02T11:28:00Z</dcterms:created>
  <dcterms:modified xsi:type="dcterms:W3CDTF">2026-06-02T11:28:00Z</dcterms:modified>
</cp:coreProperties>
</file>